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C091" w14:textId="77777777" w:rsidR="009355D7" w:rsidRPr="00851709" w:rsidRDefault="009355D7" w:rsidP="009355D7">
      <w:pPr>
        <w:ind w:right="47"/>
        <w:jc w:val="right"/>
        <w:rPr>
          <w:b/>
          <w:sz w:val="20"/>
          <w:szCs w:val="20"/>
        </w:rPr>
      </w:pPr>
      <w:r w:rsidRPr="00851709">
        <w:rPr>
          <w:b/>
          <w:sz w:val="20"/>
          <w:szCs w:val="20"/>
        </w:rPr>
        <w:t>PRILOG 4A</w:t>
      </w:r>
    </w:p>
    <w:p w14:paraId="06113DBE" w14:textId="77777777" w:rsidR="009355D7" w:rsidRPr="00851709" w:rsidRDefault="009355D7" w:rsidP="009355D7">
      <w:pPr>
        <w:ind w:left="0" w:firstLine="0"/>
        <w:rPr>
          <w:b/>
          <w:color w:val="000000" w:themeColor="text1"/>
          <w:sz w:val="20"/>
          <w:szCs w:val="20"/>
        </w:rPr>
      </w:pPr>
    </w:p>
    <w:p w14:paraId="5E7A44F0" w14:textId="77777777" w:rsidR="009355D7" w:rsidRPr="00851709" w:rsidRDefault="009355D7" w:rsidP="009355D7">
      <w:pPr>
        <w:pStyle w:val="Heading1"/>
        <w:numPr>
          <w:ilvl w:val="0"/>
          <w:numId w:val="0"/>
        </w:numPr>
        <w:ind w:left="10" w:right="-231"/>
        <w:rPr>
          <w:color w:val="auto"/>
          <w:sz w:val="20"/>
          <w:szCs w:val="20"/>
        </w:rPr>
      </w:pPr>
      <w:bookmarkStart w:id="0" w:name="_Toc129035553"/>
      <w:proofErr w:type="spellStart"/>
      <w:r w:rsidRPr="00851709">
        <w:rPr>
          <w:color w:val="auto"/>
          <w:sz w:val="20"/>
          <w:szCs w:val="20"/>
        </w:rPr>
        <w:t>Prilog</w:t>
      </w:r>
      <w:proofErr w:type="spellEnd"/>
      <w:r w:rsidRPr="00851709">
        <w:rPr>
          <w:color w:val="auto"/>
          <w:sz w:val="20"/>
          <w:szCs w:val="20"/>
        </w:rPr>
        <w:t xml:space="preserve"> 4a – </w:t>
      </w:r>
      <w:proofErr w:type="spellStart"/>
      <w:r w:rsidRPr="00851709">
        <w:rPr>
          <w:color w:val="auto"/>
          <w:sz w:val="20"/>
          <w:szCs w:val="20"/>
        </w:rPr>
        <w:t>Izjava</w:t>
      </w:r>
      <w:proofErr w:type="spellEnd"/>
      <w:r w:rsidRPr="00851709">
        <w:rPr>
          <w:color w:val="auto"/>
          <w:sz w:val="20"/>
          <w:szCs w:val="20"/>
        </w:rPr>
        <w:t xml:space="preserve"> o </w:t>
      </w:r>
      <w:proofErr w:type="spellStart"/>
      <w:r w:rsidRPr="00851709">
        <w:rPr>
          <w:color w:val="auto"/>
          <w:sz w:val="20"/>
          <w:szCs w:val="20"/>
        </w:rPr>
        <w:t>mogućnosti</w:t>
      </w:r>
      <w:proofErr w:type="spellEnd"/>
      <w:r w:rsidRPr="00851709">
        <w:rPr>
          <w:color w:val="auto"/>
          <w:sz w:val="20"/>
          <w:szCs w:val="20"/>
        </w:rPr>
        <w:t xml:space="preserve"> </w:t>
      </w:r>
      <w:proofErr w:type="spellStart"/>
      <w:r w:rsidRPr="00851709">
        <w:rPr>
          <w:color w:val="auto"/>
          <w:sz w:val="20"/>
          <w:szCs w:val="20"/>
        </w:rPr>
        <w:t>ispunjanja</w:t>
      </w:r>
      <w:proofErr w:type="spellEnd"/>
      <w:r w:rsidRPr="00851709">
        <w:rPr>
          <w:color w:val="auto"/>
          <w:sz w:val="20"/>
          <w:szCs w:val="20"/>
        </w:rPr>
        <w:t xml:space="preserve"> </w:t>
      </w:r>
      <w:proofErr w:type="spellStart"/>
      <w:r w:rsidRPr="00851709">
        <w:rPr>
          <w:color w:val="auto"/>
          <w:sz w:val="20"/>
          <w:szCs w:val="20"/>
        </w:rPr>
        <w:t>minimalnih</w:t>
      </w:r>
      <w:proofErr w:type="spellEnd"/>
      <w:r w:rsidRPr="00851709">
        <w:rPr>
          <w:color w:val="auto"/>
          <w:sz w:val="20"/>
          <w:szCs w:val="20"/>
        </w:rPr>
        <w:t xml:space="preserve"> </w:t>
      </w:r>
      <w:proofErr w:type="spellStart"/>
      <w:r w:rsidRPr="00851709">
        <w:rPr>
          <w:color w:val="auto"/>
          <w:sz w:val="20"/>
          <w:szCs w:val="20"/>
        </w:rPr>
        <w:t>tehničkih</w:t>
      </w:r>
      <w:proofErr w:type="spellEnd"/>
      <w:r w:rsidRPr="00851709">
        <w:rPr>
          <w:color w:val="auto"/>
          <w:sz w:val="20"/>
          <w:szCs w:val="20"/>
        </w:rPr>
        <w:t xml:space="preserve"> </w:t>
      </w:r>
      <w:proofErr w:type="spellStart"/>
      <w:r w:rsidRPr="00851709">
        <w:rPr>
          <w:color w:val="auto"/>
          <w:sz w:val="20"/>
          <w:szCs w:val="20"/>
        </w:rPr>
        <w:t>uvjeta</w:t>
      </w:r>
      <w:bookmarkEnd w:id="0"/>
      <w:proofErr w:type="spellEnd"/>
    </w:p>
    <w:p w14:paraId="13B39DC2" w14:textId="77777777" w:rsidR="009355D7" w:rsidRPr="00851709" w:rsidRDefault="009355D7" w:rsidP="009355D7">
      <w:pPr>
        <w:ind w:left="0" w:firstLine="0"/>
        <w:rPr>
          <w:sz w:val="20"/>
          <w:szCs w:val="20"/>
        </w:rPr>
      </w:pPr>
    </w:p>
    <w:p w14:paraId="6CB7C489" w14:textId="77777777" w:rsidR="009355D7" w:rsidRPr="00851709" w:rsidRDefault="009355D7" w:rsidP="0093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ind w:left="90" w:right="-231"/>
        <w:rPr>
          <w:b/>
          <w:bCs/>
          <w:sz w:val="20"/>
          <w:szCs w:val="20"/>
        </w:rPr>
      </w:pPr>
      <w:r w:rsidRPr="00851709">
        <w:rPr>
          <w:b/>
          <w:bCs/>
          <w:sz w:val="20"/>
          <w:szCs w:val="20"/>
        </w:rPr>
        <w:t xml:space="preserve">IZJAVA O MOGUĆNOSTI ISPUNJANJA MINIMALNIH TEHNIČKIH UVJETA </w:t>
      </w:r>
    </w:p>
    <w:p w14:paraId="60FBAA49" w14:textId="77777777" w:rsidR="009355D7" w:rsidRPr="00851709" w:rsidRDefault="009355D7" w:rsidP="009355D7">
      <w:pPr>
        <w:ind w:left="0" w:firstLine="0"/>
        <w:rPr>
          <w:sz w:val="20"/>
          <w:szCs w:val="20"/>
        </w:rPr>
      </w:pPr>
    </w:p>
    <w:p w14:paraId="31C0AFBA" w14:textId="77777777" w:rsidR="009355D7" w:rsidRPr="00851709" w:rsidRDefault="009355D7" w:rsidP="009355D7">
      <w:pPr>
        <w:rPr>
          <w:sz w:val="20"/>
          <w:szCs w:val="20"/>
        </w:rPr>
      </w:pPr>
    </w:p>
    <w:tbl>
      <w:tblPr>
        <w:tblW w:w="937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15"/>
        <w:gridCol w:w="1227"/>
        <w:gridCol w:w="5953"/>
        <w:gridCol w:w="650"/>
        <w:gridCol w:w="630"/>
      </w:tblGrid>
      <w:tr w:rsidR="009355D7" w:rsidRPr="00851709" w14:paraId="23B9C623" w14:textId="77777777" w:rsidTr="007A5DB0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A0D" w14:textId="77777777" w:rsidR="009355D7" w:rsidRPr="00851709" w:rsidRDefault="009355D7" w:rsidP="007A5DB0">
            <w:pPr>
              <w:ind w:left="27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51709">
              <w:rPr>
                <w:b/>
                <w:bCs/>
                <w:color w:val="auto"/>
                <w:sz w:val="20"/>
                <w:szCs w:val="20"/>
              </w:rPr>
              <w:t>Red. Br.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980" w14:textId="77777777" w:rsidR="009355D7" w:rsidRPr="00851709" w:rsidRDefault="009355D7" w:rsidP="007A5DB0">
            <w:pPr>
              <w:ind w:left="7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51709">
              <w:rPr>
                <w:b/>
                <w:bCs/>
                <w:color w:val="auto"/>
                <w:sz w:val="20"/>
                <w:szCs w:val="20"/>
              </w:rPr>
              <w:t>Stavka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91A" w14:textId="77777777" w:rsidR="009355D7" w:rsidRPr="00851709" w:rsidRDefault="009355D7" w:rsidP="007A5DB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color w:val="auto"/>
                <w:sz w:val="20"/>
                <w:szCs w:val="20"/>
              </w:rPr>
              <w:t>Opis</w:t>
            </w:r>
            <w:proofErr w:type="spellEnd"/>
            <w:r w:rsidRPr="0085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color w:val="auto"/>
                <w:sz w:val="20"/>
                <w:szCs w:val="20"/>
              </w:rPr>
              <w:t>zahtijevanih</w:t>
            </w:r>
            <w:proofErr w:type="spellEnd"/>
            <w:r w:rsidRPr="0085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color w:val="auto"/>
                <w:sz w:val="20"/>
                <w:szCs w:val="20"/>
              </w:rPr>
              <w:t>karakteristika</w:t>
            </w:r>
            <w:proofErr w:type="spellEnd"/>
            <w:r w:rsidRPr="00851709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b/>
                <w:bCs/>
                <w:color w:val="auto"/>
                <w:sz w:val="20"/>
                <w:szCs w:val="20"/>
              </w:rPr>
              <w:t>tražena</w:t>
            </w:r>
            <w:proofErr w:type="spellEnd"/>
            <w:r w:rsidRPr="0085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color w:val="auto"/>
                <w:sz w:val="20"/>
                <w:szCs w:val="20"/>
              </w:rPr>
              <w:t>mogućnost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FF9" w14:textId="77777777" w:rsidR="009355D7" w:rsidRPr="00851709" w:rsidRDefault="009355D7" w:rsidP="007A5DB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51709">
              <w:rPr>
                <w:b/>
                <w:bCs/>
                <w:color w:val="auto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205" w14:textId="77777777" w:rsidR="009355D7" w:rsidRPr="00851709" w:rsidRDefault="009355D7" w:rsidP="007A5DB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51709">
              <w:rPr>
                <w:b/>
                <w:bCs/>
                <w:color w:val="auto"/>
                <w:sz w:val="20"/>
                <w:szCs w:val="20"/>
              </w:rPr>
              <w:t>NE</w:t>
            </w:r>
          </w:p>
        </w:tc>
      </w:tr>
      <w:tr w:rsidR="009355D7" w:rsidRPr="00851709" w14:paraId="6A4B06CB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8A9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ADD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Generičko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strukturno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DF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Generičko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normama</w:t>
            </w:r>
            <w:proofErr w:type="spellEnd"/>
            <w:r w:rsidRPr="00851709">
              <w:rPr>
                <w:sz w:val="20"/>
                <w:szCs w:val="20"/>
              </w:rPr>
              <w:t xml:space="preserve"> EN 50173-1:2002, EN 50174-1:2000, EN 50174-2:2000, EN 50174-3:2000 i EN 50310:2000.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B7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E6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914F249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E7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4BD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A65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obvezno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ponuditi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rješenje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kojem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nudi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cijeli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prijenosni</w:t>
            </w:r>
            <w:proofErr w:type="spellEnd"/>
            <w:r w:rsidRPr="00851709">
              <w:rPr>
                <w:sz w:val="20"/>
                <w:szCs w:val="20"/>
              </w:rPr>
              <w:t xml:space="preserve"> put (</w:t>
            </w:r>
            <w:proofErr w:type="spellStart"/>
            <w:r w:rsidRPr="00851709">
              <w:rPr>
                <w:sz w:val="20"/>
                <w:szCs w:val="20"/>
              </w:rPr>
              <w:t>eng.</w:t>
            </w:r>
            <w:proofErr w:type="spellEnd"/>
            <w:r w:rsidRPr="00851709">
              <w:rPr>
                <w:sz w:val="20"/>
                <w:szCs w:val="20"/>
              </w:rPr>
              <w:t xml:space="preserve"> channel) od </w:t>
            </w:r>
            <w:proofErr w:type="spellStart"/>
            <w:r w:rsidRPr="00851709">
              <w:rPr>
                <w:sz w:val="20"/>
                <w:szCs w:val="20"/>
              </w:rPr>
              <w:t>istog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Kanal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obuhvaća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kabele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aktivnih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ormaru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priključne</w:t>
            </w:r>
            <w:proofErr w:type="spellEnd"/>
            <w:r w:rsidRPr="00851709">
              <w:rPr>
                <w:sz w:val="20"/>
                <w:szCs w:val="20"/>
              </w:rPr>
              <w:t xml:space="preserve"> module </w:t>
            </w:r>
            <w:proofErr w:type="spellStart"/>
            <w:r w:rsidRPr="00851709">
              <w:rPr>
                <w:sz w:val="20"/>
                <w:szCs w:val="20"/>
              </w:rPr>
              <w:t>prespojnog</w:t>
            </w:r>
            <w:proofErr w:type="spellEnd"/>
            <w:r w:rsidRPr="00851709">
              <w:rPr>
                <w:sz w:val="20"/>
                <w:szCs w:val="20"/>
              </w:rPr>
              <w:t xml:space="preserve"> panela, </w:t>
            </w:r>
            <w:proofErr w:type="spellStart"/>
            <w:r w:rsidRPr="00851709">
              <w:rPr>
                <w:sz w:val="20"/>
                <w:szCs w:val="20"/>
              </w:rPr>
              <w:t>kabele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horizontalnog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priključne</w:t>
            </w:r>
            <w:proofErr w:type="spellEnd"/>
            <w:r w:rsidRPr="00851709">
              <w:rPr>
                <w:sz w:val="20"/>
                <w:szCs w:val="20"/>
              </w:rPr>
              <w:t xml:space="preserve"> module u </w:t>
            </w:r>
            <w:proofErr w:type="spellStart"/>
            <w:r w:rsidRPr="00851709">
              <w:rPr>
                <w:sz w:val="20"/>
                <w:szCs w:val="20"/>
              </w:rPr>
              <w:t>utičnici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prespojne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kabele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računalne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komunikacijske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druge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opreme</w:t>
            </w:r>
            <w:proofErr w:type="spellEnd"/>
            <w:r w:rsidRPr="00851709">
              <w:rPr>
                <w:sz w:val="20"/>
                <w:szCs w:val="20"/>
              </w:rPr>
              <w:t xml:space="preserve">. Ne </w:t>
            </w:r>
            <w:proofErr w:type="spellStart"/>
            <w:r w:rsidRPr="00851709">
              <w:rPr>
                <w:sz w:val="20"/>
                <w:szCs w:val="20"/>
              </w:rPr>
              <w:t>može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ponuditi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prijenosni</w:t>
            </w:r>
            <w:proofErr w:type="spellEnd"/>
            <w:r w:rsidRPr="00851709">
              <w:rPr>
                <w:sz w:val="20"/>
                <w:szCs w:val="20"/>
              </w:rPr>
              <w:t xml:space="preserve"> put od </w:t>
            </w:r>
            <w:proofErr w:type="spellStart"/>
            <w:r w:rsidRPr="00851709">
              <w:rPr>
                <w:sz w:val="20"/>
                <w:szCs w:val="20"/>
              </w:rPr>
              <w:t>dva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komplementarna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npr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kabeli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priključni</w:t>
            </w:r>
            <w:proofErr w:type="spellEnd"/>
            <w:r w:rsidRPr="00851709">
              <w:rPr>
                <w:sz w:val="20"/>
                <w:szCs w:val="20"/>
              </w:rPr>
              <w:t xml:space="preserve"> moduli </w:t>
            </w:r>
            <w:proofErr w:type="spellStart"/>
            <w:r w:rsidRPr="00851709">
              <w:rPr>
                <w:sz w:val="20"/>
                <w:szCs w:val="20"/>
              </w:rPr>
              <w:t>prespojnog</w:t>
            </w:r>
            <w:proofErr w:type="spellEnd"/>
            <w:r w:rsidRPr="00851709">
              <w:rPr>
                <w:sz w:val="20"/>
                <w:szCs w:val="20"/>
              </w:rPr>
              <w:t xml:space="preserve"> panela i </w:t>
            </w:r>
            <w:proofErr w:type="spellStart"/>
            <w:r w:rsidRPr="00851709">
              <w:rPr>
                <w:sz w:val="20"/>
                <w:szCs w:val="20"/>
              </w:rPr>
              <w:t>priključni</w:t>
            </w:r>
            <w:proofErr w:type="spellEnd"/>
            <w:r w:rsidRPr="00851709">
              <w:rPr>
                <w:sz w:val="20"/>
                <w:szCs w:val="20"/>
              </w:rPr>
              <w:t xml:space="preserve"> moduli u </w:t>
            </w:r>
            <w:proofErr w:type="spellStart"/>
            <w:r w:rsidRPr="00851709">
              <w:rPr>
                <w:sz w:val="20"/>
                <w:szCs w:val="20"/>
              </w:rPr>
              <w:t>utičnici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, a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horizontalnog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drugog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>).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65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BA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07912EF" w14:textId="77777777" w:rsidTr="007A5DB0">
        <w:trPr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959" w14:textId="77777777" w:rsidR="009355D7" w:rsidRPr="00851709" w:rsidRDefault="009355D7" w:rsidP="007A5DB0">
            <w:pPr>
              <w:ind w:left="45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2.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21B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Certifikacija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instalacijskog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72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Osoblje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Ponuditelja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imati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certifikat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završenom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školovanju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stručnom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osposobljavanju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montažu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navedenih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proizvoda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39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69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E79BC68" w14:textId="77777777" w:rsidTr="007A5DB0">
        <w:trPr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E87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3.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841" w14:textId="77777777" w:rsidR="009355D7" w:rsidRPr="00851709" w:rsidRDefault="009355D7" w:rsidP="007A5DB0">
            <w:pPr>
              <w:ind w:left="76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sustav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CD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Proizvođačko</w:t>
            </w:r>
            <w:proofErr w:type="spellEnd"/>
            <w:r w:rsidRPr="00851709">
              <w:rPr>
                <w:sz w:val="20"/>
                <w:szCs w:val="20"/>
              </w:rPr>
              <w:t xml:space="preserve"> end-to-end </w:t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podrazumijeva</w:t>
            </w:r>
            <w:proofErr w:type="spellEnd"/>
            <w:r w:rsidRPr="00851709">
              <w:rPr>
                <w:sz w:val="20"/>
                <w:szCs w:val="20"/>
              </w:rPr>
              <w:t>:</w:t>
            </w:r>
          </w:p>
          <w:p w14:paraId="05C1DB5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·     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certificira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kanal</w:t>
            </w:r>
            <w:proofErr w:type="spellEnd"/>
          </w:p>
          <w:p w14:paraId="790868DA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·     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jamstvo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instalirane</w:t>
            </w:r>
            <w:proofErr w:type="spellEnd"/>
            <w:r w:rsidRPr="00851709">
              <w:rPr>
                <w:sz w:val="20"/>
                <w:szCs w:val="20"/>
              </w:rPr>
              <w:t xml:space="preserve"> U/UTP </w:t>
            </w:r>
            <w:proofErr w:type="spellStart"/>
            <w:r w:rsidRPr="00851709">
              <w:rPr>
                <w:sz w:val="20"/>
                <w:szCs w:val="20"/>
              </w:rPr>
              <w:t>veze</w:t>
            </w:r>
            <w:proofErr w:type="spellEnd"/>
          </w:p>
          <w:p w14:paraId="52AB61A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·     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jamstvo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instalirane</w:t>
            </w:r>
            <w:proofErr w:type="spellEnd"/>
            <w:r w:rsidRPr="00851709">
              <w:rPr>
                <w:sz w:val="20"/>
                <w:szCs w:val="20"/>
              </w:rPr>
              <w:t xml:space="preserve"> OM4 </w:t>
            </w:r>
            <w:proofErr w:type="spellStart"/>
            <w:r w:rsidRPr="00851709">
              <w:rPr>
                <w:sz w:val="20"/>
                <w:szCs w:val="20"/>
              </w:rPr>
              <w:t>veze</w:t>
            </w:r>
            <w:proofErr w:type="spellEnd"/>
          </w:p>
          <w:p w14:paraId="13CDA08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·     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jamstvo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ime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korisnika</w:t>
            </w:r>
            <w:proofErr w:type="spellEnd"/>
          </w:p>
          <w:p w14:paraId="52942D9D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mora za </w:t>
            </w:r>
            <w:proofErr w:type="spellStart"/>
            <w:r w:rsidRPr="00851709">
              <w:rPr>
                <w:sz w:val="20"/>
                <w:szCs w:val="20"/>
              </w:rPr>
              <w:t>Naručitelja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ishoditi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komponenata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sustav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iznosi</w:t>
            </w:r>
            <w:proofErr w:type="spellEnd"/>
            <w:r w:rsidRPr="00851709">
              <w:rPr>
                <w:sz w:val="20"/>
                <w:szCs w:val="20"/>
              </w:rPr>
              <w:t xml:space="preserve"> 10 </w:t>
            </w:r>
            <w:proofErr w:type="spellStart"/>
            <w:r w:rsidRPr="00851709">
              <w:rPr>
                <w:sz w:val="20"/>
                <w:szCs w:val="20"/>
              </w:rPr>
              <w:t>godina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  <w:p w14:paraId="19A6C052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•</w:t>
            </w:r>
            <w:r w:rsidRPr="00851709">
              <w:rPr>
                <w:sz w:val="20"/>
                <w:szCs w:val="20"/>
              </w:rPr>
              <w:tab/>
            </w:r>
            <w:proofErr w:type="spellStart"/>
            <w:r w:rsidRPr="00851709">
              <w:rPr>
                <w:sz w:val="20"/>
                <w:szCs w:val="20"/>
              </w:rPr>
              <w:t>Nakon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obavljenih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radova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ishoditi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garanciju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sustav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10 </w:t>
            </w:r>
            <w:proofErr w:type="spellStart"/>
            <w:r w:rsidRPr="00851709">
              <w:rPr>
                <w:sz w:val="20"/>
                <w:szCs w:val="20"/>
              </w:rPr>
              <w:t>godina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</w:p>
          <w:p w14:paraId="2D2CCCED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•</w:t>
            </w:r>
            <w:r w:rsidRPr="00851709">
              <w:rPr>
                <w:sz w:val="20"/>
                <w:szCs w:val="20"/>
              </w:rPr>
              <w:tab/>
            </w: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jedan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djelatnik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terenu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prilikom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izvođenja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radova</w:t>
            </w:r>
            <w:proofErr w:type="spellEnd"/>
            <w:r w:rsidRPr="00851709">
              <w:rPr>
                <w:sz w:val="20"/>
                <w:szCs w:val="20"/>
              </w:rPr>
              <w:t xml:space="preserve">, mora </w:t>
            </w:r>
            <w:proofErr w:type="spellStart"/>
            <w:r w:rsidRPr="00851709">
              <w:rPr>
                <w:sz w:val="20"/>
                <w:szCs w:val="20"/>
              </w:rPr>
              <w:t>imati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certifikat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završenom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školovanju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stručnom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osposobljavanju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montažu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proizvoda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daje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sustav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  <w:p w14:paraId="2ABE7059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•</w:t>
            </w:r>
            <w:r w:rsidRPr="00851709">
              <w:rPr>
                <w:sz w:val="20"/>
                <w:szCs w:val="20"/>
              </w:rPr>
              <w:tab/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proizvođača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komponente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sastavni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dio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sustava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koji se </w:t>
            </w:r>
            <w:proofErr w:type="spellStart"/>
            <w:r w:rsidRPr="00851709">
              <w:rPr>
                <w:sz w:val="20"/>
                <w:szCs w:val="20"/>
              </w:rPr>
              <w:t>daje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sistemsko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iznositi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3 </w:t>
            </w:r>
            <w:proofErr w:type="spellStart"/>
            <w:r w:rsidRPr="00851709">
              <w:rPr>
                <w:sz w:val="20"/>
                <w:szCs w:val="20"/>
              </w:rPr>
              <w:t>godine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  <w:p w14:paraId="66E8CE69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•</w:t>
            </w:r>
            <w:r w:rsidRPr="00851709">
              <w:rPr>
                <w:sz w:val="20"/>
                <w:szCs w:val="20"/>
              </w:rPr>
              <w:tab/>
            </w:r>
            <w:proofErr w:type="spellStart"/>
            <w:r w:rsidRPr="00851709">
              <w:rPr>
                <w:sz w:val="20"/>
                <w:szCs w:val="20"/>
              </w:rPr>
              <w:t>Jamstvo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izvođača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radova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sav </w:t>
            </w:r>
            <w:proofErr w:type="spellStart"/>
            <w:r w:rsidRPr="00851709">
              <w:rPr>
                <w:sz w:val="20"/>
                <w:szCs w:val="20"/>
              </w:rPr>
              <w:t>ostali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materijal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radove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iznositi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godinu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84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35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2A1EDB2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42A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4.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CEA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Komunikacijski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lastRenderedPageBreak/>
              <w:t>ormar</w:t>
            </w:r>
            <w:proofErr w:type="spellEnd"/>
            <w:r w:rsidRPr="00851709">
              <w:rPr>
                <w:sz w:val="20"/>
                <w:szCs w:val="20"/>
              </w:rPr>
              <w:t>/</w:t>
            </w:r>
            <w:proofErr w:type="spellStart"/>
            <w:r w:rsidRPr="00851709">
              <w:rPr>
                <w:sz w:val="20"/>
                <w:szCs w:val="20"/>
              </w:rPr>
              <w:t>razdjelnik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80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lastRenderedPageBreak/>
              <w:t>Komunikacijski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predstavlja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koncentracije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generičkog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Ujedno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koristi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smještaj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lastRenderedPageBreak/>
              <w:t>aktivnih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</w:t>
            </w:r>
            <w:proofErr w:type="spellEnd"/>
            <w:r w:rsidRPr="00851709">
              <w:rPr>
                <w:sz w:val="20"/>
                <w:szCs w:val="20"/>
              </w:rPr>
              <w:t xml:space="preserve"> UPS-a. </w:t>
            </w:r>
            <w:proofErr w:type="spellStart"/>
            <w:r w:rsidRPr="00851709">
              <w:rPr>
                <w:sz w:val="20"/>
                <w:szCs w:val="20"/>
              </w:rPr>
              <w:t>Komunikacijski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samostojeći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zid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tako</w:t>
            </w:r>
            <w:proofErr w:type="spellEnd"/>
            <w:r w:rsidRPr="00851709">
              <w:rPr>
                <w:sz w:val="20"/>
                <w:szCs w:val="20"/>
              </w:rPr>
              <w:t xml:space="preserve"> da ne </w:t>
            </w:r>
            <w:proofErr w:type="spellStart"/>
            <w:r w:rsidRPr="00851709">
              <w:rPr>
                <w:sz w:val="20"/>
                <w:szCs w:val="20"/>
              </w:rPr>
              <w:t>smeta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normalnom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odvijanju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poslovnih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zadataka</w:t>
            </w:r>
            <w:proofErr w:type="spellEnd"/>
            <w:r w:rsidRPr="00851709">
              <w:rPr>
                <w:sz w:val="20"/>
                <w:szCs w:val="20"/>
              </w:rPr>
              <w:t xml:space="preserve"> i da je </w:t>
            </w:r>
            <w:proofErr w:type="spellStart"/>
            <w:r w:rsidRPr="00851709">
              <w:rPr>
                <w:sz w:val="20"/>
                <w:szCs w:val="20"/>
              </w:rPr>
              <w:t>omogućen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jednostavan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nesmetan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pristup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svih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strana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Kod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montaže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zid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poželjno</w:t>
            </w:r>
            <w:proofErr w:type="spellEnd"/>
            <w:r w:rsidRPr="00851709">
              <w:rPr>
                <w:sz w:val="20"/>
                <w:szCs w:val="20"/>
              </w:rPr>
              <w:t xml:space="preserve"> je da </w:t>
            </w:r>
            <w:proofErr w:type="spellStart"/>
            <w:r w:rsidRPr="00851709">
              <w:rPr>
                <w:sz w:val="20"/>
                <w:szCs w:val="20"/>
              </w:rPr>
              <w:t>donji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kraj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bude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montiran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minimalnoj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visini</w:t>
            </w:r>
            <w:proofErr w:type="spellEnd"/>
            <w:r w:rsidRPr="00851709">
              <w:rPr>
                <w:sz w:val="20"/>
                <w:szCs w:val="20"/>
              </w:rPr>
              <w:t xml:space="preserve"> od 2,2 m </w:t>
            </w:r>
            <w:proofErr w:type="spellStart"/>
            <w:r w:rsidRPr="00851709">
              <w:rPr>
                <w:sz w:val="20"/>
                <w:szCs w:val="20"/>
              </w:rPr>
              <w:t>te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računa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odgovarajućoj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nosivosti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podloge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cca</w:t>
            </w:r>
            <w:proofErr w:type="spellEnd"/>
            <w:r w:rsidRPr="00851709">
              <w:rPr>
                <w:sz w:val="20"/>
                <w:szCs w:val="20"/>
              </w:rPr>
              <w:t xml:space="preserve"> 75 kg).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E1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BE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41CEE81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1C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86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4DB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Aktivni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predviđeni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montažu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gramStart"/>
            <w:r w:rsidRPr="00851709">
              <w:rPr>
                <w:sz w:val="20"/>
                <w:szCs w:val="20"/>
              </w:rPr>
              <w:t xml:space="preserve">19“ </w:t>
            </w:r>
            <w:proofErr w:type="spellStart"/>
            <w:r w:rsidRPr="00851709">
              <w:rPr>
                <w:sz w:val="20"/>
                <w:szCs w:val="20"/>
              </w:rPr>
              <w:t>vodilice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montiraju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pomoću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nosača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kaveznih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matica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vijaka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Ostali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aktivni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postavit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će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metalne</w:t>
            </w:r>
            <w:proofErr w:type="spellEnd"/>
            <w:r w:rsidRPr="00851709">
              <w:rPr>
                <w:sz w:val="20"/>
                <w:szCs w:val="20"/>
              </w:rPr>
              <w:t xml:space="preserve"> police. </w:t>
            </w:r>
            <w:proofErr w:type="spellStart"/>
            <w:r w:rsidRPr="00851709">
              <w:rPr>
                <w:sz w:val="20"/>
                <w:szCs w:val="20"/>
              </w:rPr>
              <w:t>Poslužitelji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lokacijama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manjim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brojem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priključaka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smještaju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isti</w:t>
            </w:r>
            <w:proofErr w:type="spellEnd"/>
            <w:r w:rsidRPr="00851709">
              <w:rPr>
                <w:sz w:val="20"/>
                <w:szCs w:val="20"/>
              </w:rPr>
              <w:t xml:space="preserve"> a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lokacijama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većim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brojem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priključaka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zasebni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komunikacijski</w:t>
            </w:r>
            <w:proofErr w:type="spellEnd"/>
            <w:r w:rsidRPr="00851709">
              <w:rPr>
                <w:sz w:val="20"/>
                <w:szCs w:val="20"/>
              </w:rPr>
              <w:t>/</w:t>
            </w:r>
            <w:proofErr w:type="spellStart"/>
            <w:r w:rsidRPr="00851709">
              <w:rPr>
                <w:sz w:val="20"/>
                <w:szCs w:val="20"/>
              </w:rPr>
              <w:t>serverski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56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EE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1F62076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DA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6E6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BE0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Sve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metalne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dijelove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kratko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spojiti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izjednačavanja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potencijala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sabirnicu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vrši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pomoću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vodiča</w:t>
            </w:r>
            <w:proofErr w:type="spellEnd"/>
            <w:r w:rsidRPr="00851709">
              <w:rPr>
                <w:sz w:val="20"/>
                <w:szCs w:val="20"/>
              </w:rPr>
              <w:t xml:space="preserve"> P/F-Y </w:t>
            </w:r>
            <w:proofErr w:type="spellStart"/>
            <w:r w:rsidRPr="00851709">
              <w:rPr>
                <w:sz w:val="20"/>
                <w:szCs w:val="20"/>
              </w:rPr>
              <w:t>presjeka</w:t>
            </w:r>
            <w:proofErr w:type="spellEnd"/>
            <w:r w:rsidRPr="00851709">
              <w:rPr>
                <w:sz w:val="20"/>
                <w:szCs w:val="20"/>
              </w:rPr>
              <w:t xml:space="preserve"> 10 mm2.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spojiti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glavnu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sabirnicu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uzemljivača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4A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40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DA3E7A6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E4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FDB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FE6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Oznaka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postavlja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sredini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gornjeg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kraja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staklenih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vrata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E2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EC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5848D5FD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D5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B90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34C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Ključ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predati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omotnici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odgovornoj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osobi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svakoj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kojoj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izvode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radovi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83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68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5A5B17B3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8C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471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DB8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E4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D5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7E1AAB7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755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5.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B01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paneli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A69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Koriste</w:t>
            </w:r>
            <w:proofErr w:type="spellEnd"/>
            <w:r w:rsidRPr="00851709">
              <w:rPr>
                <w:sz w:val="20"/>
                <w:szCs w:val="20"/>
              </w:rPr>
              <w:t xml:space="preserve"> se STP Cat.6 </w:t>
            </w:r>
            <w:proofErr w:type="spellStart"/>
            <w:r w:rsidRPr="00851709">
              <w:rPr>
                <w:sz w:val="20"/>
                <w:szCs w:val="20"/>
              </w:rPr>
              <w:t>oklopljeni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paneli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priključcima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generičkog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 (RJ45) i </w:t>
            </w:r>
            <w:proofErr w:type="spellStart"/>
            <w:r w:rsidRPr="00851709">
              <w:rPr>
                <w:sz w:val="20"/>
                <w:szCs w:val="20"/>
              </w:rPr>
              <w:t>svjetlovodni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paneli</w:t>
            </w:r>
            <w:proofErr w:type="spellEnd"/>
            <w:r w:rsidRPr="00851709">
              <w:rPr>
                <w:sz w:val="20"/>
                <w:szCs w:val="20"/>
              </w:rPr>
              <w:t xml:space="preserve">  za</w:t>
            </w:r>
            <w:proofErr w:type="gram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ugradnju</w:t>
            </w:r>
            <w:proofErr w:type="spellEnd"/>
            <w:r w:rsidRPr="00851709">
              <w:rPr>
                <w:sz w:val="20"/>
                <w:szCs w:val="20"/>
              </w:rPr>
              <w:t xml:space="preserve"> 12 </w:t>
            </w:r>
            <w:proofErr w:type="spellStart"/>
            <w:r w:rsidRPr="00851709">
              <w:rPr>
                <w:sz w:val="20"/>
                <w:szCs w:val="20"/>
              </w:rPr>
              <w:t>dvostrukih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Duplex) LC/LC </w:t>
            </w:r>
            <w:proofErr w:type="spellStart"/>
            <w:r w:rsidRPr="00851709">
              <w:rPr>
                <w:sz w:val="20"/>
                <w:szCs w:val="20"/>
              </w:rPr>
              <w:t>prespojnika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7D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7B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CAB52CC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C6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807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AA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Sve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parice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telefonskog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kojim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povezuju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priključak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TK </w:t>
            </w:r>
            <w:proofErr w:type="spellStart"/>
            <w:r w:rsidRPr="00851709">
              <w:rPr>
                <w:sz w:val="20"/>
                <w:szCs w:val="20"/>
              </w:rPr>
              <w:t>mrežu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komunikacijski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nabaciti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generičkog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 (RJ45 - 8/4)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panelu</w:t>
            </w:r>
            <w:proofErr w:type="spellEnd"/>
            <w:r w:rsidRPr="00851709">
              <w:rPr>
                <w:sz w:val="20"/>
                <w:szCs w:val="20"/>
              </w:rPr>
              <w:t xml:space="preserve"> s </w:t>
            </w:r>
            <w:proofErr w:type="spellStart"/>
            <w:r w:rsidRPr="00851709">
              <w:rPr>
                <w:sz w:val="20"/>
                <w:szCs w:val="20"/>
              </w:rPr>
              <w:t>jedne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strane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telefonsku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regletu</w:t>
            </w:r>
            <w:proofErr w:type="spellEnd"/>
            <w:r w:rsidRPr="00851709">
              <w:rPr>
                <w:sz w:val="20"/>
                <w:szCs w:val="20"/>
              </w:rPr>
              <w:t xml:space="preserve"> s </w:t>
            </w:r>
            <w:proofErr w:type="spellStart"/>
            <w:r w:rsidRPr="00851709">
              <w:rPr>
                <w:sz w:val="20"/>
                <w:szCs w:val="20"/>
              </w:rPr>
              <w:t>druge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strane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4F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3F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4B6BBC2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FB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35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62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U </w:t>
            </w:r>
            <w:proofErr w:type="spellStart"/>
            <w:r w:rsidRPr="00851709">
              <w:rPr>
                <w:sz w:val="20"/>
                <w:szCs w:val="20"/>
              </w:rPr>
              <w:t>slučaju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korištenja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modularnih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prespojnih</w:t>
            </w:r>
            <w:proofErr w:type="spellEnd"/>
            <w:r w:rsidRPr="00851709">
              <w:rPr>
                <w:sz w:val="20"/>
                <w:szCs w:val="20"/>
              </w:rPr>
              <w:t xml:space="preserve"> panela </w:t>
            </w:r>
            <w:proofErr w:type="spellStart"/>
            <w:r w:rsidRPr="00851709">
              <w:rPr>
                <w:sz w:val="20"/>
                <w:szCs w:val="20"/>
              </w:rPr>
              <w:t>neiskorištena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modularnom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panelu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zaštiti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poklopcem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52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27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A28AD75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F1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92F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04B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B2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D2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F82EBFB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33F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6.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E9C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Uvodni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0ED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Uvodni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priključak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TK </w:t>
            </w:r>
            <w:proofErr w:type="spellStart"/>
            <w:r w:rsidRPr="00851709">
              <w:rPr>
                <w:sz w:val="20"/>
                <w:szCs w:val="20"/>
              </w:rPr>
              <w:t>mrežu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povezati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razdjelnikom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višeparičnim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telefonskim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kabelom</w:t>
            </w:r>
            <w:proofErr w:type="spellEnd"/>
            <w:r w:rsidRPr="00851709">
              <w:rPr>
                <w:sz w:val="20"/>
                <w:szCs w:val="20"/>
              </w:rPr>
              <w:t xml:space="preserve">. Kabel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nabaciti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novu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telefonsku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regletu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koja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montira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odgovarajućem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nosaču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E2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17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B839120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1E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5D2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4C9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Ukoliko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postojećem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slobodnog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nosaču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ugraditi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novi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gramStart"/>
            <w:r w:rsidRPr="00851709">
              <w:rPr>
                <w:sz w:val="20"/>
                <w:szCs w:val="20"/>
              </w:rPr>
              <w:t>a</w:t>
            </w:r>
            <w:proofErr w:type="gram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ako</w:t>
            </w:r>
            <w:proofErr w:type="spellEnd"/>
            <w:r w:rsidRPr="00851709">
              <w:rPr>
                <w:sz w:val="20"/>
                <w:szCs w:val="20"/>
              </w:rPr>
              <w:t xml:space="preserve"> to </w:t>
            </w:r>
            <w:proofErr w:type="spellStart"/>
            <w:r w:rsidRPr="00851709">
              <w:rPr>
                <w:sz w:val="20"/>
                <w:szCs w:val="20"/>
              </w:rPr>
              <w:t>nije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moguće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uslijed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nedostatka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prostora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ugraditi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novi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postojeći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Način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montaže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r w:rsidRPr="0085170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851709">
              <w:rPr>
                <w:sz w:val="20"/>
                <w:szCs w:val="20"/>
              </w:rPr>
              <w:t>podžbukno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nadžbukno</w:t>
            </w:r>
            <w:proofErr w:type="spellEnd"/>
            <w:r w:rsidRPr="00851709">
              <w:rPr>
                <w:sz w:val="20"/>
                <w:szCs w:val="20"/>
              </w:rPr>
              <w:t xml:space="preserve">) </w:t>
            </w:r>
            <w:proofErr w:type="spellStart"/>
            <w:r w:rsidRPr="00851709">
              <w:rPr>
                <w:sz w:val="20"/>
                <w:szCs w:val="20"/>
              </w:rPr>
              <w:t>određen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načinom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montaže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postojećeg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Postojeći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novi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moraju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povezati</w:t>
            </w:r>
            <w:proofErr w:type="spellEnd"/>
            <w:r w:rsidRPr="00851709">
              <w:rPr>
                <w:sz w:val="20"/>
                <w:szCs w:val="20"/>
              </w:rPr>
              <w:t xml:space="preserve"> PVC </w:t>
            </w:r>
            <w:proofErr w:type="spellStart"/>
            <w:r w:rsidRPr="00851709">
              <w:rPr>
                <w:sz w:val="20"/>
                <w:szCs w:val="20"/>
              </w:rPr>
              <w:t>instalacijskom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cijevi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unutarnjeg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promjera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minimalno</w:t>
            </w:r>
            <w:proofErr w:type="spellEnd"/>
            <w:r w:rsidRPr="00851709">
              <w:rPr>
                <w:sz w:val="20"/>
                <w:szCs w:val="20"/>
              </w:rPr>
              <w:t xml:space="preserve"> 40 mm </w:t>
            </w:r>
            <w:proofErr w:type="spellStart"/>
            <w:r w:rsidRPr="00851709">
              <w:rPr>
                <w:sz w:val="20"/>
                <w:szCs w:val="20"/>
              </w:rPr>
              <w:t>ukoliko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podžbukno</w:t>
            </w:r>
            <w:proofErr w:type="spellEnd"/>
            <w:r w:rsidRPr="00851709">
              <w:rPr>
                <w:sz w:val="20"/>
                <w:szCs w:val="20"/>
              </w:rPr>
              <w:t xml:space="preserve">. U </w:t>
            </w:r>
            <w:proofErr w:type="spellStart"/>
            <w:r w:rsidRPr="00851709">
              <w:rPr>
                <w:sz w:val="20"/>
                <w:szCs w:val="20"/>
              </w:rPr>
              <w:t>slučaju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nadžbukne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montaže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ormariće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montirati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jedan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drugi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napraviti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otvore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promjera</w:t>
            </w:r>
            <w:proofErr w:type="spellEnd"/>
            <w:r w:rsidRPr="00851709">
              <w:rPr>
                <w:sz w:val="20"/>
                <w:szCs w:val="20"/>
              </w:rPr>
              <w:t xml:space="preserve"> 40 mm koji </w:t>
            </w:r>
            <w:proofErr w:type="spellStart"/>
            <w:r w:rsidRPr="00851709">
              <w:rPr>
                <w:sz w:val="20"/>
                <w:szCs w:val="20"/>
              </w:rPr>
              <w:t>će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koristiti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prespajanje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F0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91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F4DA787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B3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D73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7FD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Prospajanje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linija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linije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razdjelniku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dogovoru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Naručiteljem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koordinaciju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Naručitelju</w:t>
            </w:r>
            <w:proofErr w:type="spellEnd"/>
            <w:r w:rsidRPr="00851709">
              <w:rPr>
                <w:sz w:val="20"/>
                <w:szCs w:val="20"/>
              </w:rPr>
              <w:t xml:space="preserve"> i po </w:t>
            </w:r>
            <w:proofErr w:type="spellStart"/>
            <w:r w:rsidRPr="00851709">
              <w:rPr>
                <w:sz w:val="20"/>
                <w:szCs w:val="20"/>
              </w:rPr>
              <w:t>potrebi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javnoj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telekomunikacijskoj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mreži</w:t>
            </w:r>
            <w:proofErr w:type="spellEnd"/>
            <w:r w:rsidRPr="00851709">
              <w:rPr>
                <w:sz w:val="20"/>
                <w:szCs w:val="20"/>
              </w:rPr>
              <w:t xml:space="preserve">. Za </w:t>
            </w:r>
            <w:proofErr w:type="spellStart"/>
            <w:r w:rsidRPr="00851709">
              <w:rPr>
                <w:sz w:val="20"/>
                <w:szCs w:val="20"/>
              </w:rPr>
              <w:t>prospajanje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koriste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upletene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parice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odgovarajućeg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promjera</w:t>
            </w:r>
            <w:proofErr w:type="spellEnd"/>
            <w:r w:rsidRPr="00851709">
              <w:rPr>
                <w:sz w:val="20"/>
                <w:szCs w:val="20"/>
              </w:rPr>
              <w:t xml:space="preserve">. U </w:t>
            </w:r>
            <w:proofErr w:type="spellStart"/>
            <w:r w:rsidRPr="00851709">
              <w:rPr>
                <w:sz w:val="20"/>
                <w:szCs w:val="20"/>
              </w:rPr>
              <w:t>ormariću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kabele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uredno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posložiti</w:t>
            </w:r>
            <w:proofErr w:type="spellEnd"/>
            <w:r w:rsidRPr="00851709">
              <w:rPr>
                <w:sz w:val="20"/>
                <w:szCs w:val="20"/>
              </w:rPr>
              <w:t xml:space="preserve">, a one </w:t>
            </w:r>
            <w:proofErr w:type="spellStart"/>
            <w:r w:rsidRPr="00851709">
              <w:rPr>
                <w:sz w:val="20"/>
                <w:szCs w:val="20"/>
              </w:rPr>
              <w:t>vodiče</w:t>
            </w:r>
            <w:proofErr w:type="spellEnd"/>
            <w:r w:rsidRPr="00851709">
              <w:rPr>
                <w:sz w:val="20"/>
                <w:szCs w:val="20"/>
              </w:rPr>
              <w:t xml:space="preserve"> koji se </w:t>
            </w:r>
            <w:proofErr w:type="spellStart"/>
            <w:r w:rsidRPr="00851709">
              <w:rPr>
                <w:sz w:val="20"/>
                <w:szCs w:val="20"/>
              </w:rPr>
              <w:t>više</w:t>
            </w:r>
            <w:proofErr w:type="spellEnd"/>
            <w:r w:rsidRPr="00851709">
              <w:rPr>
                <w:sz w:val="20"/>
                <w:szCs w:val="20"/>
              </w:rPr>
              <w:t xml:space="preserve"> ne </w:t>
            </w:r>
            <w:proofErr w:type="spellStart"/>
            <w:r w:rsidRPr="00851709">
              <w:rPr>
                <w:sz w:val="20"/>
                <w:szCs w:val="20"/>
              </w:rPr>
              <w:t>koriste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odspojiti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C2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1F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2BD6FBC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E2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16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73B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propisno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glavnu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sabirnicu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uzemljivača</w:t>
            </w:r>
            <w:proofErr w:type="spellEnd"/>
          </w:p>
          <w:p w14:paraId="2359566D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DF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9A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0A214C6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9A1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7.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029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0F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polažu</w:t>
            </w:r>
            <w:proofErr w:type="spellEnd"/>
            <w:r w:rsidRPr="00851709">
              <w:rPr>
                <w:sz w:val="20"/>
                <w:szCs w:val="20"/>
              </w:rPr>
              <w:t xml:space="preserve"> se u </w:t>
            </w:r>
            <w:proofErr w:type="spellStart"/>
            <w:r w:rsidRPr="00851709">
              <w:rPr>
                <w:sz w:val="20"/>
                <w:szCs w:val="20"/>
              </w:rPr>
              <w:t>zavisnosti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uvjeta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pojedinoj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građevini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Kabeli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mogu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polagati</w:t>
            </w:r>
            <w:proofErr w:type="spellEnd"/>
            <w:r w:rsidRPr="00851709">
              <w:rPr>
                <w:sz w:val="20"/>
                <w:szCs w:val="20"/>
              </w:rPr>
              <w:t xml:space="preserve"> u PVC </w:t>
            </w:r>
            <w:proofErr w:type="spellStart"/>
            <w:r w:rsidRPr="00851709">
              <w:rPr>
                <w:sz w:val="20"/>
                <w:szCs w:val="20"/>
              </w:rPr>
              <w:t>kabelskim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kanalima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instalacijskim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cijevima</w:t>
            </w:r>
            <w:proofErr w:type="spellEnd"/>
            <w:r w:rsidRPr="00851709">
              <w:rPr>
                <w:sz w:val="20"/>
                <w:szCs w:val="20"/>
              </w:rPr>
              <w:t xml:space="preserve"> i u </w:t>
            </w:r>
            <w:proofErr w:type="spellStart"/>
            <w:r w:rsidRPr="00851709">
              <w:rPr>
                <w:sz w:val="20"/>
                <w:szCs w:val="20"/>
              </w:rPr>
              <w:t>metalnim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PVC </w:t>
            </w:r>
            <w:proofErr w:type="spellStart"/>
            <w:r w:rsidRPr="00851709">
              <w:rPr>
                <w:sz w:val="20"/>
                <w:szCs w:val="20"/>
              </w:rPr>
              <w:t>parapetnim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kanalima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izvode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nadžbukno</w:t>
            </w:r>
            <w:proofErr w:type="spellEnd"/>
            <w:r w:rsidRPr="00851709">
              <w:rPr>
                <w:sz w:val="20"/>
                <w:szCs w:val="20"/>
              </w:rPr>
              <w:t xml:space="preserve"> i u </w:t>
            </w:r>
            <w:proofErr w:type="spellStart"/>
            <w:r w:rsidRPr="00851709">
              <w:rPr>
                <w:sz w:val="20"/>
                <w:szCs w:val="20"/>
              </w:rPr>
              <w:t>prostoru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spuštenog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stopa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podignutog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poda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Podžbukno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trasa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osim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iznimnim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slučajevima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nije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predviđeno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74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3E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A849DE3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CB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733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B4A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Prilikom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voditi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računa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požarnoj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otpornosti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kako</w:t>
            </w:r>
            <w:proofErr w:type="spellEnd"/>
            <w:r w:rsidRPr="00851709">
              <w:rPr>
                <w:sz w:val="20"/>
                <w:szCs w:val="20"/>
              </w:rPr>
              <w:t xml:space="preserve"> to </w:t>
            </w:r>
            <w:proofErr w:type="spellStart"/>
            <w:r w:rsidRPr="00851709">
              <w:rPr>
                <w:sz w:val="20"/>
                <w:szCs w:val="20"/>
              </w:rPr>
              <w:t>nalažu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propisi.Proboje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kroz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zidove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izvesti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način</w:t>
            </w:r>
            <w:proofErr w:type="spellEnd"/>
            <w:r w:rsidRPr="00851709">
              <w:rPr>
                <w:sz w:val="20"/>
                <w:szCs w:val="20"/>
              </w:rPr>
              <w:t xml:space="preserve"> da se u </w:t>
            </w:r>
            <w:proofErr w:type="spellStart"/>
            <w:r w:rsidRPr="00851709">
              <w:rPr>
                <w:sz w:val="20"/>
                <w:szCs w:val="20"/>
              </w:rPr>
              <w:t>zid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ugradi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punom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presjeku</w:t>
            </w:r>
            <w:proofErr w:type="spellEnd"/>
            <w:r w:rsidRPr="00851709">
              <w:rPr>
                <w:sz w:val="20"/>
                <w:szCs w:val="20"/>
              </w:rPr>
              <w:t xml:space="preserve">, a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gdje</w:t>
            </w:r>
            <w:proofErr w:type="spellEnd"/>
            <w:r w:rsidRPr="00851709">
              <w:rPr>
                <w:sz w:val="20"/>
                <w:szCs w:val="20"/>
              </w:rPr>
              <w:t xml:space="preserve"> to </w:t>
            </w:r>
            <w:proofErr w:type="spellStart"/>
            <w:r w:rsidRPr="00851709">
              <w:rPr>
                <w:sz w:val="20"/>
                <w:szCs w:val="20"/>
              </w:rPr>
              <w:t>nije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moguće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ugraditi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instalacijske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cijevi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odgovarajućeg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presjeka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C5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AE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948EF82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24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159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3D7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položiti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propisanoj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udaljenosti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izvora</w:t>
            </w:r>
            <w:proofErr w:type="spellEnd"/>
            <w:r w:rsidRPr="00851709">
              <w:rPr>
                <w:sz w:val="20"/>
                <w:szCs w:val="20"/>
              </w:rPr>
              <w:t xml:space="preserve"> EMS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EN 50174-2:2000. Information technology - Cabling installation - Part 2: Installation planning and practices inside buildings.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72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0B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4D77F788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38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948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92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Duž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kompletne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presjek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kanala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takav</w:t>
            </w:r>
            <w:proofErr w:type="spellEnd"/>
            <w:r w:rsidRPr="00851709">
              <w:rPr>
                <w:sz w:val="20"/>
                <w:szCs w:val="20"/>
              </w:rPr>
              <w:t xml:space="preserve"> da </w:t>
            </w:r>
            <w:proofErr w:type="spellStart"/>
            <w:r w:rsidRPr="00851709">
              <w:rPr>
                <w:sz w:val="20"/>
                <w:szCs w:val="20"/>
              </w:rPr>
              <w:t>maksimalna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popunjenost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bude</w:t>
            </w:r>
            <w:proofErr w:type="spellEnd"/>
            <w:r w:rsidRPr="00851709">
              <w:rPr>
                <w:sz w:val="20"/>
                <w:szCs w:val="20"/>
              </w:rPr>
              <w:t xml:space="preserve"> 45%.</w:t>
            </w:r>
          </w:p>
          <w:p w14:paraId="7E4D745F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87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C7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CF0AED5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AA2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8.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49B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Bakreni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horizontalnog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A4A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4 </w:t>
            </w:r>
            <w:proofErr w:type="spellStart"/>
            <w:r w:rsidRPr="00851709">
              <w:rPr>
                <w:sz w:val="20"/>
                <w:szCs w:val="20"/>
              </w:rPr>
              <w:t>parični</w:t>
            </w:r>
            <w:proofErr w:type="spellEnd"/>
            <w:r w:rsidRPr="00851709">
              <w:rPr>
                <w:sz w:val="20"/>
                <w:szCs w:val="20"/>
              </w:rPr>
              <w:t xml:space="preserve"> U/FTP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kategorije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Catergory</w:t>
            </w:r>
            <w:proofErr w:type="spellEnd"/>
            <w:r w:rsidRPr="00851709">
              <w:rPr>
                <w:sz w:val="20"/>
                <w:szCs w:val="20"/>
              </w:rPr>
              <w:t xml:space="preserve">) 6A,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normi</w:t>
            </w:r>
            <w:proofErr w:type="spellEnd"/>
            <w:r w:rsidRPr="00851709">
              <w:rPr>
                <w:sz w:val="20"/>
                <w:szCs w:val="20"/>
              </w:rPr>
              <w:t xml:space="preserve"> ISO/IEC 11801 ed. 2.2; IEC 61156-5 2nd ed.; EN 50173-1; EN 50288-x-1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36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AF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00127F8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7E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AB4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0A7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AC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B2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E76D090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9EC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9.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862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Bakreni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kabeli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38A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S/FTP Cat.6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normi</w:t>
            </w:r>
            <w:proofErr w:type="spellEnd"/>
            <w:r w:rsidRPr="00851709">
              <w:rPr>
                <w:sz w:val="20"/>
                <w:szCs w:val="20"/>
              </w:rPr>
              <w:t xml:space="preserve"> ISO/IEC IS11801:2002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A1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08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73571F9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12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1E3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0CE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C0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98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5ECB8E77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893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10.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54E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Svjetlovodni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lastRenderedPageBreak/>
              <w:t>vertikalnog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C5F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lastRenderedPageBreak/>
              <w:t>višemodni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Multimode) </w:t>
            </w:r>
            <w:proofErr w:type="spellStart"/>
            <w:r w:rsidRPr="00851709">
              <w:rPr>
                <w:sz w:val="20"/>
                <w:szCs w:val="20"/>
              </w:rPr>
              <w:t>svjetlovodni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s min. 12 </w:t>
            </w:r>
            <w:proofErr w:type="spellStart"/>
            <w:r w:rsidRPr="00851709">
              <w:rPr>
                <w:sz w:val="20"/>
                <w:szCs w:val="20"/>
              </w:rPr>
              <w:t>niti</w:t>
            </w:r>
            <w:proofErr w:type="spellEnd"/>
            <w:r w:rsidRPr="00851709">
              <w:rPr>
                <w:sz w:val="20"/>
                <w:szCs w:val="20"/>
              </w:rPr>
              <w:t xml:space="preserve">, OM3 </w:t>
            </w:r>
            <w:proofErr w:type="spellStart"/>
            <w:r w:rsidRPr="00851709">
              <w:rPr>
                <w:sz w:val="20"/>
                <w:szCs w:val="20"/>
              </w:rPr>
              <w:t>kategorije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normi</w:t>
            </w:r>
            <w:proofErr w:type="spellEnd"/>
            <w:r w:rsidRPr="00851709">
              <w:rPr>
                <w:sz w:val="20"/>
                <w:szCs w:val="20"/>
              </w:rPr>
              <w:t xml:space="preserve"> ISO/IEC IS11801:2002, </w:t>
            </w:r>
            <w:proofErr w:type="spellStart"/>
            <w:r w:rsidRPr="00851709">
              <w:rPr>
                <w:sz w:val="20"/>
                <w:szCs w:val="20"/>
              </w:rPr>
              <w:t>požarne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otpornosti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Fire Rating)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IEC 60332-1, </w:t>
            </w:r>
            <w:proofErr w:type="spellStart"/>
            <w:r w:rsidRPr="00851709">
              <w:rPr>
                <w:sz w:val="20"/>
                <w:szCs w:val="20"/>
              </w:rPr>
              <w:t>mehaničke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utjecaji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okoline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lastRenderedPageBreak/>
              <w:t>definirani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normama</w:t>
            </w:r>
            <w:proofErr w:type="spellEnd"/>
            <w:r w:rsidRPr="00851709">
              <w:rPr>
                <w:sz w:val="20"/>
                <w:szCs w:val="20"/>
              </w:rPr>
              <w:t xml:space="preserve"> EN 18700, IEC 60794-2 i IEC 60794-3 (EN 187100),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zaštitom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protiv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glodavaca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Rodent Protection), </w:t>
            </w:r>
            <w:proofErr w:type="spellStart"/>
            <w:r w:rsidRPr="00851709">
              <w:rPr>
                <w:sz w:val="20"/>
                <w:szCs w:val="20"/>
              </w:rPr>
              <w:t>zaštitom</w:t>
            </w:r>
            <w:proofErr w:type="spellEnd"/>
            <w:r w:rsidRPr="00851709">
              <w:rPr>
                <w:sz w:val="20"/>
                <w:szCs w:val="20"/>
              </w:rPr>
              <w:t xml:space="preserve"> od UV </w:t>
            </w:r>
            <w:proofErr w:type="spellStart"/>
            <w:r w:rsidRPr="00851709">
              <w:rPr>
                <w:sz w:val="20"/>
                <w:szCs w:val="20"/>
              </w:rPr>
              <w:t>zračenja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zaštitom</w:t>
            </w:r>
            <w:proofErr w:type="spellEnd"/>
            <w:r w:rsidRPr="00851709">
              <w:rPr>
                <w:sz w:val="20"/>
                <w:szCs w:val="20"/>
              </w:rPr>
              <w:t xml:space="preserve"> od </w:t>
            </w:r>
            <w:proofErr w:type="spellStart"/>
            <w:r w:rsidRPr="00851709">
              <w:rPr>
                <w:sz w:val="20"/>
                <w:szCs w:val="20"/>
              </w:rPr>
              <w:t>vode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CF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A9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33BD8EA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34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851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4A1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01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F8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C6B6556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34D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11.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FBB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Svjetlovodni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prespojni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99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Višemodni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Multimode) </w:t>
            </w:r>
            <w:proofErr w:type="spellStart"/>
            <w:r w:rsidRPr="00851709">
              <w:rPr>
                <w:sz w:val="20"/>
                <w:szCs w:val="20"/>
              </w:rPr>
              <w:t>tvornički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dvije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niti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engl.</w:t>
            </w:r>
            <w:proofErr w:type="spellEnd"/>
            <w:r w:rsidRPr="00851709">
              <w:rPr>
                <w:sz w:val="20"/>
                <w:szCs w:val="20"/>
              </w:rPr>
              <w:t xml:space="preserve"> Duplex), OM3 </w:t>
            </w:r>
            <w:proofErr w:type="spellStart"/>
            <w:r w:rsidRPr="00851709">
              <w:rPr>
                <w:sz w:val="20"/>
                <w:szCs w:val="20"/>
              </w:rPr>
              <w:t>kategorije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normi</w:t>
            </w:r>
            <w:proofErr w:type="spellEnd"/>
            <w:r w:rsidRPr="00851709">
              <w:rPr>
                <w:sz w:val="20"/>
                <w:szCs w:val="20"/>
              </w:rPr>
              <w:t xml:space="preserve"> ISO/IEC IS11801:2002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30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D1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DF6E6FD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05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DD3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98E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56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71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3B7D5CF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0E4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12.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185" w14:textId="77777777" w:rsidR="009355D7" w:rsidRPr="00851709" w:rsidRDefault="009355D7" w:rsidP="007A5DB0">
            <w:pPr>
              <w:ind w:left="76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Priključna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B3A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Priključna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mjesta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montiraju</w:t>
            </w:r>
            <w:proofErr w:type="spellEnd"/>
            <w:r w:rsidRPr="00851709">
              <w:rPr>
                <w:sz w:val="20"/>
                <w:szCs w:val="20"/>
              </w:rPr>
              <w:t xml:space="preserve"> se u </w:t>
            </w:r>
            <w:proofErr w:type="spellStart"/>
            <w:r w:rsidRPr="00851709">
              <w:rPr>
                <w:sz w:val="20"/>
                <w:szCs w:val="20"/>
              </w:rPr>
              <w:t>nadžbukno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dvodijelnom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parapetnom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kanalu</w:t>
            </w:r>
            <w:proofErr w:type="spellEnd"/>
            <w:r w:rsidRPr="00851709">
              <w:rPr>
                <w:sz w:val="20"/>
                <w:szCs w:val="20"/>
              </w:rPr>
              <w:t xml:space="preserve"> (PVC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metalni</w:t>
            </w:r>
            <w:proofErr w:type="spellEnd"/>
            <w:r w:rsidRPr="00851709">
              <w:rPr>
                <w:sz w:val="20"/>
                <w:szCs w:val="20"/>
              </w:rPr>
              <w:t xml:space="preserve">). </w:t>
            </w:r>
            <w:proofErr w:type="spellStart"/>
            <w:r w:rsidRPr="00851709">
              <w:rPr>
                <w:sz w:val="20"/>
                <w:szCs w:val="20"/>
              </w:rPr>
              <w:t>Pri</w:t>
            </w:r>
            <w:proofErr w:type="spellEnd"/>
            <w:r w:rsidRPr="00851709">
              <w:rPr>
                <w:sz w:val="20"/>
                <w:szCs w:val="20"/>
              </w:rPr>
              <w:t xml:space="preserve"> tome </w:t>
            </w:r>
            <w:proofErr w:type="spellStart"/>
            <w:r w:rsidRPr="00851709">
              <w:rPr>
                <w:sz w:val="20"/>
                <w:szCs w:val="20"/>
              </w:rPr>
              <w:t>treba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računa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potrebnom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razmaku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priključaka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6B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26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6672BB8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13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676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5A9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Kada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telekomunikacijski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priključci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priključci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uzemljeni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istoj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točki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tj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pripadaju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istoj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ekvipotencijalnoj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plohi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oklopljenih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jednoj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točki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ormaru</w:t>
            </w:r>
            <w:proofErr w:type="spellEnd"/>
            <w:r w:rsidRPr="00851709">
              <w:rPr>
                <w:sz w:val="20"/>
                <w:szCs w:val="20"/>
              </w:rPr>
              <w:t>).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875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83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C99E567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9B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4D5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BCF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Mrežna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utičnica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STP Cat.6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22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76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9458A1A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1D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1BF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149" w14:textId="77777777" w:rsidR="009355D7" w:rsidRPr="00851709" w:rsidRDefault="009355D7" w:rsidP="007A5D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51709">
              <w:rPr>
                <w:b/>
                <w:bCs/>
                <w:sz w:val="20"/>
                <w:szCs w:val="20"/>
              </w:rPr>
              <w:t>Detaljne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tehničke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definirane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su</w:t>
            </w:r>
            <w:proofErr w:type="spellEnd"/>
            <w:r w:rsidRPr="0085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b/>
                <w:bCs/>
                <w:sz w:val="20"/>
                <w:szCs w:val="20"/>
              </w:rPr>
              <w:t>troškovnikom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4E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5F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F5F9AC1" w14:textId="77777777" w:rsidTr="007A5DB0">
        <w:trPr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65A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13.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94C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Napajanje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aktivnih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0D7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  <w:p w14:paraId="029925D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Napajanje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aktivnih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izvesti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napajaju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ostali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potrošači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računala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monitori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printeri</w:t>
            </w:r>
            <w:proofErr w:type="spellEnd"/>
            <w:r w:rsidRPr="00851709">
              <w:rPr>
                <w:sz w:val="20"/>
                <w:szCs w:val="20"/>
              </w:rPr>
              <w:t xml:space="preserve"> i dr.).</w:t>
            </w:r>
          </w:p>
          <w:p w14:paraId="484D8BD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03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6E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F105908" w14:textId="77777777" w:rsidTr="007A5DB0">
        <w:trPr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D9D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14.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F29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A8A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  <w:p w14:paraId="25A03763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svih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metalnih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dijelova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izvedeno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skladu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važećim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hrvatskim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propisima</w:t>
            </w:r>
            <w:proofErr w:type="spellEnd"/>
            <w:r w:rsidRPr="00851709">
              <w:rPr>
                <w:sz w:val="20"/>
                <w:szCs w:val="20"/>
              </w:rPr>
              <w:t xml:space="preserve"> i EU </w:t>
            </w:r>
            <w:proofErr w:type="spellStart"/>
            <w:r w:rsidRPr="00851709">
              <w:rPr>
                <w:sz w:val="20"/>
                <w:szCs w:val="20"/>
              </w:rPr>
              <w:t>normama</w:t>
            </w:r>
            <w:proofErr w:type="spellEnd"/>
            <w:r w:rsidRPr="00851709">
              <w:rPr>
                <w:sz w:val="20"/>
                <w:szCs w:val="20"/>
              </w:rPr>
              <w:t xml:space="preserve"> i to: EN 50173-1, EN 50174-1, EN 50174-2, EN 50174-3 i EN 50310.</w:t>
            </w:r>
          </w:p>
          <w:p w14:paraId="0E798FF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0C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9C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AF71D91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4C7" w14:textId="77777777" w:rsidR="009355D7" w:rsidRPr="00851709" w:rsidRDefault="009355D7" w:rsidP="007A5DB0">
            <w:pPr>
              <w:ind w:left="36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15.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D49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  <w:p w14:paraId="36803EF0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Razmak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između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generičkog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napajanja</w:t>
            </w:r>
            <w:proofErr w:type="spellEnd"/>
          </w:p>
          <w:p w14:paraId="70FB59B9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48E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  <w:p w14:paraId="2D8BF096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Minimalni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dozvoljeni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razmak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generičkog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napajanja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definiran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normama</w:t>
            </w:r>
            <w:proofErr w:type="spellEnd"/>
            <w:r w:rsidRPr="00851709">
              <w:rPr>
                <w:sz w:val="20"/>
                <w:szCs w:val="20"/>
              </w:rPr>
              <w:t xml:space="preserve"> EN 50174-2 i EN 50174-3.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DD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95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817EAD7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C2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C2D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C2B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Razmak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treba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poštivati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duž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čitave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. U </w:t>
            </w:r>
            <w:proofErr w:type="spellStart"/>
            <w:r w:rsidRPr="00851709">
              <w:rPr>
                <w:sz w:val="20"/>
                <w:szCs w:val="20"/>
              </w:rPr>
              <w:t>komunikacijskim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razdjelnicima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kabele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voditi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suprotnim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krajevima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4F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44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6348093E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567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16.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E74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Mjerenje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kvalitete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izvedene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označavan</w:t>
            </w:r>
            <w:r w:rsidRPr="00851709">
              <w:rPr>
                <w:sz w:val="20"/>
                <w:szCs w:val="20"/>
              </w:rPr>
              <w:lastRenderedPageBreak/>
              <w:t>je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atestiranje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06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lastRenderedPageBreak/>
              <w:t>Testiranje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veza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bakrenih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svjetlovodnih</w:t>
            </w:r>
            <w:proofErr w:type="spellEnd"/>
            <w:r w:rsidRPr="00851709">
              <w:rPr>
                <w:sz w:val="20"/>
                <w:szCs w:val="20"/>
              </w:rPr>
              <w:t xml:space="preserve">) </w:t>
            </w:r>
            <w:proofErr w:type="spellStart"/>
            <w:r w:rsidRPr="00851709">
              <w:rPr>
                <w:sz w:val="20"/>
                <w:szCs w:val="20"/>
              </w:rPr>
              <w:t>će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karakteristikama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definiranim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trenutnoj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verziji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norme</w:t>
            </w:r>
            <w:proofErr w:type="spellEnd"/>
            <w:r w:rsidRPr="00851709">
              <w:rPr>
                <w:sz w:val="20"/>
                <w:szCs w:val="20"/>
              </w:rPr>
              <w:t xml:space="preserve"> EN 50173-1:2002. </w:t>
            </w: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ponuditi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komponente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čije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karakteristike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jednake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bolje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traženih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Ponuditelj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obavezan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ponuditi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komponente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proširenu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kategoriju</w:t>
            </w:r>
            <w:proofErr w:type="spellEnd"/>
            <w:r w:rsidRPr="00851709">
              <w:rPr>
                <w:sz w:val="20"/>
                <w:szCs w:val="20"/>
              </w:rPr>
              <w:t xml:space="preserve"> 6 (</w:t>
            </w:r>
            <w:proofErr w:type="spellStart"/>
            <w:r w:rsidRPr="00851709">
              <w:rPr>
                <w:sz w:val="20"/>
                <w:szCs w:val="20"/>
              </w:rPr>
              <w:t>eng.</w:t>
            </w:r>
            <w:proofErr w:type="spellEnd"/>
            <w:r w:rsidRPr="00851709">
              <w:rPr>
                <w:sz w:val="20"/>
                <w:szCs w:val="20"/>
              </w:rPr>
              <w:t xml:space="preserve"> augmented Cat. 6).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E9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A3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8C3CE41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ED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158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68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Ispitivanja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moraju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parametre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vrijednostima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permanentnu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lastRenderedPageBreak/>
              <w:t>vezu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eng.</w:t>
            </w:r>
            <w:proofErr w:type="spellEnd"/>
            <w:r w:rsidRPr="00851709">
              <w:rPr>
                <w:sz w:val="20"/>
                <w:szCs w:val="20"/>
              </w:rPr>
              <w:t xml:space="preserve"> permanent link) </w:t>
            </w:r>
            <w:proofErr w:type="spellStart"/>
            <w:r w:rsidRPr="00851709">
              <w:rPr>
                <w:sz w:val="20"/>
                <w:szCs w:val="20"/>
              </w:rPr>
              <w:t>klase</w:t>
            </w:r>
            <w:proofErr w:type="spellEnd"/>
            <w:r w:rsidRPr="00851709">
              <w:rPr>
                <w:sz w:val="20"/>
                <w:szCs w:val="20"/>
              </w:rPr>
              <w:t xml:space="preserve"> E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EN 50173-1: 2002.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C9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18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055BBA5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EB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1D5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9C8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Ispitivanja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višemodne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svjetlovodne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veze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trebaju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vrijednostima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svjetlovodnu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vezu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EN 50173-1: 2002. </w:t>
            </w:r>
            <w:proofErr w:type="spellStart"/>
            <w:r w:rsidRPr="00851709">
              <w:rPr>
                <w:sz w:val="20"/>
                <w:szCs w:val="20"/>
              </w:rPr>
              <w:t>Mjerenja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obaviti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zahtjevima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norme</w:t>
            </w:r>
            <w:proofErr w:type="spellEnd"/>
            <w:r w:rsidRPr="00851709">
              <w:rPr>
                <w:sz w:val="20"/>
                <w:szCs w:val="20"/>
              </w:rPr>
              <w:t xml:space="preserve"> EN 61280 i to za </w:t>
            </w:r>
            <w:proofErr w:type="spellStart"/>
            <w:r w:rsidRPr="00851709">
              <w:rPr>
                <w:sz w:val="20"/>
                <w:szCs w:val="20"/>
              </w:rPr>
              <w:t>obje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valne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duljine</w:t>
            </w:r>
            <w:proofErr w:type="spellEnd"/>
            <w:r w:rsidRPr="00851709">
              <w:rPr>
                <w:sz w:val="20"/>
                <w:szCs w:val="20"/>
              </w:rPr>
              <w:t xml:space="preserve"> (850 nm i 1300 nm).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BC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8F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380451D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98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8C4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DF0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Ispitivanje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obavljeno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uređajem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zadanu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klasu</w:t>
            </w:r>
            <w:proofErr w:type="spellEnd"/>
            <w:r w:rsidRPr="00851709">
              <w:rPr>
                <w:sz w:val="20"/>
                <w:szCs w:val="20"/>
              </w:rPr>
              <w:t xml:space="preserve"> s </w:t>
            </w:r>
            <w:proofErr w:type="spellStart"/>
            <w:r w:rsidRPr="00851709">
              <w:rPr>
                <w:sz w:val="20"/>
                <w:szCs w:val="20"/>
              </w:rPr>
              <w:t>kalibracijom</w:t>
            </w:r>
            <w:proofErr w:type="spellEnd"/>
            <w:r w:rsidRPr="00851709">
              <w:rPr>
                <w:sz w:val="20"/>
                <w:szCs w:val="20"/>
              </w:rPr>
              <w:t xml:space="preserve"> ne </w:t>
            </w:r>
            <w:proofErr w:type="spellStart"/>
            <w:r w:rsidRPr="00851709">
              <w:rPr>
                <w:sz w:val="20"/>
                <w:szCs w:val="20"/>
              </w:rPr>
              <w:t>starijom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godine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Dokaz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kalibraciji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dostavlja</w:t>
            </w:r>
            <w:proofErr w:type="spellEnd"/>
            <w:r w:rsidRPr="00851709">
              <w:rPr>
                <w:sz w:val="20"/>
                <w:szCs w:val="20"/>
              </w:rPr>
              <w:t xml:space="preserve"> se u </w:t>
            </w:r>
            <w:proofErr w:type="spellStart"/>
            <w:r w:rsidRPr="00851709">
              <w:rPr>
                <w:sz w:val="20"/>
                <w:szCs w:val="20"/>
              </w:rPr>
              <w:t>obliku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ovjerenog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dokumenta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izjave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tvrtke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koja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kalibrirala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računa</w:t>
            </w:r>
            <w:proofErr w:type="spellEnd"/>
            <w:r w:rsidRPr="00851709">
              <w:rPr>
                <w:sz w:val="20"/>
                <w:szCs w:val="20"/>
              </w:rPr>
              <w:t xml:space="preserve"> i sl.)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jasno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vidljivi</w:t>
            </w:r>
            <w:proofErr w:type="spellEnd"/>
            <w:r w:rsidRPr="00851709">
              <w:rPr>
                <w:sz w:val="20"/>
                <w:szCs w:val="20"/>
              </w:rPr>
              <w:t xml:space="preserve"> datum i </w:t>
            </w:r>
            <w:proofErr w:type="spellStart"/>
            <w:r w:rsidRPr="00851709">
              <w:rPr>
                <w:sz w:val="20"/>
                <w:szCs w:val="20"/>
              </w:rPr>
              <w:t>serijski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broj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uređaja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će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testiranje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5A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36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DA72E9C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EA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AEA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4D3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Instalacije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napajanja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pregledati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ispitati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izdati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atest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ispravnosti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instalacija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93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52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2CDB7090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12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F54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DC6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Pregled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ispitivanje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skladu</w:t>
            </w:r>
            <w:proofErr w:type="spellEnd"/>
            <w:r w:rsidRPr="00851709">
              <w:rPr>
                <w:sz w:val="20"/>
                <w:szCs w:val="20"/>
              </w:rPr>
              <w:t xml:space="preserve"> s „</w:t>
            </w:r>
            <w:proofErr w:type="spellStart"/>
            <w:r w:rsidRPr="00851709">
              <w:rPr>
                <w:sz w:val="20"/>
                <w:szCs w:val="20"/>
              </w:rPr>
              <w:t>Pravilnikom</w:t>
            </w:r>
            <w:proofErr w:type="spellEnd"/>
            <w:r w:rsidRPr="00851709">
              <w:rPr>
                <w:sz w:val="20"/>
                <w:szCs w:val="20"/>
              </w:rPr>
              <w:t xml:space="preserve"> o </w:t>
            </w:r>
            <w:proofErr w:type="spellStart"/>
            <w:r w:rsidRPr="00851709">
              <w:rPr>
                <w:sz w:val="20"/>
                <w:szCs w:val="20"/>
              </w:rPr>
              <w:t>tehničkim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normativima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instalacije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niskog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napona</w:t>
            </w:r>
            <w:proofErr w:type="spellEnd"/>
            <w:r w:rsidRPr="00851709">
              <w:rPr>
                <w:sz w:val="20"/>
                <w:szCs w:val="20"/>
              </w:rPr>
              <w:t>“ (</w:t>
            </w:r>
            <w:proofErr w:type="spellStart"/>
            <w:proofErr w:type="gramEnd"/>
            <w:r w:rsidRPr="00851709">
              <w:rPr>
                <w:sz w:val="20"/>
                <w:szCs w:val="20"/>
              </w:rPr>
              <w:t>provjeru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pregledom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temelju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članka</w:t>
            </w:r>
            <w:proofErr w:type="spellEnd"/>
            <w:r w:rsidRPr="00851709">
              <w:rPr>
                <w:sz w:val="20"/>
                <w:szCs w:val="20"/>
              </w:rPr>
              <w:t xml:space="preserve"> 192, a </w:t>
            </w:r>
            <w:proofErr w:type="spellStart"/>
            <w:r w:rsidRPr="00851709">
              <w:rPr>
                <w:sz w:val="20"/>
                <w:szCs w:val="20"/>
              </w:rPr>
              <w:t>ispitivanja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temelju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članka</w:t>
            </w:r>
            <w:proofErr w:type="spellEnd"/>
            <w:r w:rsidRPr="00851709">
              <w:rPr>
                <w:sz w:val="20"/>
                <w:szCs w:val="20"/>
              </w:rPr>
              <w:t xml:space="preserve"> 193. </w:t>
            </w:r>
            <w:proofErr w:type="spellStart"/>
            <w:r w:rsidRPr="00851709">
              <w:rPr>
                <w:sz w:val="20"/>
                <w:szCs w:val="20"/>
              </w:rPr>
              <w:t>Pravilnika</w:t>
            </w:r>
            <w:proofErr w:type="spellEnd"/>
            <w:r w:rsidRPr="00851709">
              <w:rPr>
                <w:sz w:val="20"/>
                <w:szCs w:val="20"/>
              </w:rPr>
              <w:t>).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9C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D2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865D679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94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83F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1A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Za </w:t>
            </w:r>
            <w:proofErr w:type="spellStart"/>
            <w:r w:rsidRPr="00851709">
              <w:rPr>
                <w:sz w:val="20"/>
                <w:szCs w:val="20"/>
              </w:rPr>
              <w:t>uzemljenje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razdjelnika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mjerenje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otpora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uzemljenja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D0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87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8484B00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741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66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A73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Svi </w:t>
            </w:r>
            <w:proofErr w:type="spellStart"/>
            <w:r w:rsidRPr="00851709">
              <w:rPr>
                <w:sz w:val="20"/>
                <w:szCs w:val="20"/>
              </w:rPr>
              <w:t>elementi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moraju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jednoznačno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označeni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F1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D2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B216292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5F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997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CEC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Za </w:t>
            </w:r>
            <w:proofErr w:type="spellStart"/>
            <w:r w:rsidRPr="00851709">
              <w:rPr>
                <w:sz w:val="20"/>
                <w:szCs w:val="20"/>
              </w:rPr>
              <w:t>tražena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mjerenja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ispitivanja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dostaviti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certifikate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pisanom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digitalnom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obliku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Certifikati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digitalnom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obliku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isporučuju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CD-u u Adobe Acrobat (.pdf) </w:t>
            </w:r>
            <w:proofErr w:type="spellStart"/>
            <w:r w:rsidRPr="00851709">
              <w:rPr>
                <w:sz w:val="20"/>
                <w:szCs w:val="20"/>
              </w:rPr>
              <w:t>formatu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formatu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aplikacije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instrumenta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testiranje</w:t>
            </w:r>
            <w:proofErr w:type="spellEnd"/>
            <w:r w:rsidRPr="00851709">
              <w:rPr>
                <w:sz w:val="20"/>
                <w:szCs w:val="20"/>
              </w:rPr>
              <w:t xml:space="preserve">. </w:t>
            </w:r>
            <w:proofErr w:type="spellStart"/>
            <w:r w:rsidRPr="00851709">
              <w:rPr>
                <w:sz w:val="20"/>
                <w:szCs w:val="20"/>
              </w:rPr>
              <w:t>Certifikati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moraju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biti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sortirani</w:t>
            </w:r>
            <w:proofErr w:type="spellEnd"/>
            <w:r w:rsidRPr="00851709">
              <w:rPr>
                <w:sz w:val="20"/>
                <w:szCs w:val="20"/>
              </w:rPr>
              <w:t xml:space="preserve"> po </w:t>
            </w:r>
            <w:proofErr w:type="spellStart"/>
            <w:r w:rsidRPr="00851709">
              <w:rPr>
                <w:sz w:val="20"/>
                <w:szCs w:val="20"/>
              </w:rPr>
              <w:t>etažama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zonama</w:t>
            </w:r>
            <w:proofErr w:type="spellEnd"/>
            <w:r w:rsidRPr="00851709">
              <w:rPr>
                <w:sz w:val="20"/>
                <w:szCs w:val="20"/>
              </w:rPr>
              <w:t xml:space="preserve">, s </w:t>
            </w:r>
            <w:proofErr w:type="spellStart"/>
            <w:r w:rsidRPr="00851709">
              <w:rPr>
                <w:sz w:val="20"/>
                <w:szCs w:val="20"/>
              </w:rPr>
              <w:t>odgovarajućim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oznakama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izračunom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ukupne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dužine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zasebno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svaku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vrstu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62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BAD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09D3550F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7D4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17.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58C" w14:textId="77777777" w:rsidR="009355D7" w:rsidRPr="00851709" w:rsidRDefault="009355D7" w:rsidP="007A5DB0">
            <w:pPr>
              <w:ind w:left="0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Demontiranje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uklanjanje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40E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U </w:t>
            </w:r>
            <w:proofErr w:type="spellStart"/>
            <w:r w:rsidRPr="00851709">
              <w:rPr>
                <w:sz w:val="20"/>
                <w:szCs w:val="20"/>
              </w:rPr>
              <w:t>slučaju</w:t>
            </w:r>
            <w:proofErr w:type="spellEnd"/>
            <w:r w:rsidRPr="00851709">
              <w:rPr>
                <w:sz w:val="20"/>
                <w:szCs w:val="20"/>
              </w:rPr>
              <w:t xml:space="preserve"> da je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demontažu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 xml:space="preserve"> (</w:t>
            </w:r>
            <w:proofErr w:type="spellStart"/>
            <w:r w:rsidRPr="00851709">
              <w:rPr>
                <w:sz w:val="20"/>
                <w:szCs w:val="20"/>
              </w:rPr>
              <w:t>generičko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kabliranje</w:t>
            </w:r>
            <w:proofErr w:type="spellEnd"/>
            <w:r w:rsidRPr="00851709">
              <w:rPr>
                <w:sz w:val="20"/>
                <w:szCs w:val="20"/>
              </w:rPr>
              <w:t xml:space="preserve"> i/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kabeli</w:t>
            </w:r>
            <w:proofErr w:type="spellEnd"/>
            <w:r w:rsidRPr="00851709">
              <w:rPr>
                <w:sz w:val="20"/>
                <w:szCs w:val="20"/>
              </w:rPr>
              <w:t xml:space="preserve"> za </w:t>
            </w:r>
            <w:proofErr w:type="spellStart"/>
            <w:r w:rsidRPr="00851709">
              <w:rPr>
                <w:sz w:val="20"/>
                <w:szCs w:val="20"/>
              </w:rPr>
              <w:t>napajanje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zajedno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pripadnim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kanalima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priključnicama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ostalom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opremom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koja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više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neće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koristiti</w:t>
            </w:r>
            <w:proofErr w:type="spellEnd"/>
            <w:r w:rsidRPr="00851709">
              <w:rPr>
                <w:sz w:val="20"/>
                <w:szCs w:val="20"/>
              </w:rPr>
              <w:t xml:space="preserve">) </w:t>
            </w:r>
            <w:proofErr w:type="spellStart"/>
            <w:r w:rsidRPr="00851709">
              <w:rPr>
                <w:sz w:val="20"/>
                <w:szCs w:val="20"/>
              </w:rPr>
              <w:t>otpad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proofErr w:type="gram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 </w:t>
            </w:r>
            <w:proofErr w:type="spellStart"/>
            <w:r w:rsidRPr="00851709">
              <w:rPr>
                <w:sz w:val="20"/>
                <w:szCs w:val="20"/>
              </w:rPr>
              <w:t>odložiti</w:t>
            </w:r>
            <w:proofErr w:type="spellEnd"/>
            <w:proofErr w:type="gram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odgovarajuće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odlagalište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ukoliko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samoj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kojoj</w:t>
            </w:r>
            <w:proofErr w:type="spellEnd"/>
            <w:r w:rsidRPr="00851709">
              <w:rPr>
                <w:sz w:val="20"/>
                <w:szCs w:val="20"/>
              </w:rPr>
              <w:t xml:space="preserve"> se </w:t>
            </w:r>
            <w:proofErr w:type="spellStart"/>
            <w:r w:rsidRPr="00851709">
              <w:rPr>
                <w:sz w:val="20"/>
                <w:szCs w:val="20"/>
              </w:rPr>
              <w:t>vrše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radovi</w:t>
            </w:r>
            <w:proofErr w:type="spellEnd"/>
            <w:r w:rsidRPr="00851709">
              <w:rPr>
                <w:sz w:val="20"/>
                <w:szCs w:val="20"/>
              </w:rPr>
              <w:t xml:space="preserve">. U </w:t>
            </w:r>
            <w:proofErr w:type="spellStart"/>
            <w:r w:rsidRPr="00851709">
              <w:rPr>
                <w:sz w:val="20"/>
                <w:szCs w:val="20"/>
              </w:rPr>
              <w:t>protivnom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ga je </w:t>
            </w:r>
            <w:proofErr w:type="spellStart"/>
            <w:r w:rsidRPr="00851709">
              <w:rPr>
                <w:sz w:val="20"/>
                <w:szCs w:val="20"/>
              </w:rPr>
              <w:t>odvesti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deponirati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odlagalištu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otpadnog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materijala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skladu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zakonskim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propisima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FC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48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3BA0139F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E29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6BA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160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Nakon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izvršene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demontaže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uklanjanja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postojeće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potrebno</w:t>
            </w:r>
            <w:proofErr w:type="spellEnd"/>
            <w:r w:rsidRPr="00851709">
              <w:rPr>
                <w:sz w:val="20"/>
                <w:szCs w:val="20"/>
              </w:rPr>
              <w:t xml:space="preserve"> je </w:t>
            </w:r>
            <w:proofErr w:type="spellStart"/>
            <w:r w:rsidRPr="00851709">
              <w:rPr>
                <w:sz w:val="20"/>
                <w:szCs w:val="20"/>
              </w:rPr>
              <w:t>izvršiti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finu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građevinsku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obradu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navedenim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trasama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oko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proboja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što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uključuje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krečenje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79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6C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59B4862C" w14:textId="77777777" w:rsidTr="007A5DB0">
        <w:trPr>
          <w:trHeight w:val="4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E80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18.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FC5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Dokumentacija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izvedenog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stanja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60C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Dokumentacija</w:t>
            </w:r>
            <w:proofErr w:type="spellEnd"/>
            <w:r w:rsidRPr="00851709">
              <w:rPr>
                <w:sz w:val="20"/>
                <w:szCs w:val="20"/>
              </w:rPr>
              <w:t xml:space="preserve"> mora </w:t>
            </w:r>
            <w:proofErr w:type="spellStart"/>
            <w:r w:rsidRPr="00851709">
              <w:rPr>
                <w:sz w:val="20"/>
                <w:szCs w:val="20"/>
              </w:rPr>
              <w:t>sadržavati</w:t>
            </w:r>
            <w:proofErr w:type="spellEnd"/>
            <w:r w:rsidRPr="00851709">
              <w:rPr>
                <w:sz w:val="20"/>
                <w:szCs w:val="20"/>
              </w:rPr>
              <w:t>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6C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89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7E22ED4B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DB8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6BB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337" w14:textId="77777777" w:rsidR="009355D7" w:rsidRPr="00851709" w:rsidRDefault="009355D7" w:rsidP="007A5DB0">
            <w:pPr>
              <w:ind w:left="556"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1.     </w:t>
            </w:r>
            <w:proofErr w:type="spellStart"/>
            <w:r w:rsidRPr="00851709">
              <w:rPr>
                <w:sz w:val="20"/>
                <w:szCs w:val="20"/>
              </w:rPr>
              <w:t>tlocrte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građevine</w:t>
            </w:r>
            <w:proofErr w:type="spellEnd"/>
            <w:r w:rsidRPr="00851709">
              <w:rPr>
                <w:sz w:val="20"/>
                <w:szCs w:val="20"/>
              </w:rPr>
              <w:t xml:space="preserve"> s </w:t>
            </w:r>
            <w:proofErr w:type="spellStart"/>
            <w:r w:rsidRPr="00851709">
              <w:rPr>
                <w:sz w:val="20"/>
                <w:szCs w:val="20"/>
              </w:rPr>
              <w:t>ucrtanim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trasama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kabelske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opremom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uređajima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što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uključuje</w:t>
            </w:r>
            <w:proofErr w:type="spellEnd"/>
            <w:r w:rsidRPr="00851709">
              <w:rPr>
                <w:sz w:val="20"/>
                <w:szCs w:val="20"/>
              </w:rPr>
              <w:t>: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00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96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425AF7B1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DC2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A87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8B9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2.     </w:t>
            </w:r>
            <w:proofErr w:type="spellStart"/>
            <w:r w:rsidRPr="00851709">
              <w:rPr>
                <w:sz w:val="20"/>
                <w:szCs w:val="20"/>
              </w:rPr>
              <w:t>položaj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ormara</w:t>
            </w:r>
            <w:proofErr w:type="spellEnd"/>
            <w:r w:rsidRPr="00851709">
              <w:rPr>
                <w:sz w:val="20"/>
                <w:szCs w:val="20"/>
              </w:rPr>
              <w:t>;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63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0FC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12DC2B2E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A7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6EA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720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3.     </w:t>
            </w:r>
            <w:proofErr w:type="spellStart"/>
            <w:r w:rsidRPr="00851709">
              <w:rPr>
                <w:sz w:val="20"/>
                <w:szCs w:val="20"/>
              </w:rPr>
              <w:t>položaj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uvodnog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ormarića</w:t>
            </w:r>
            <w:proofErr w:type="spellEnd"/>
            <w:r w:rsidRPr="00851709">
              <w:rPr>
                <w:sz w:val="20"/>
                <w:szCs w:val="20"/>
              </w:rPr>
              <w:t>;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17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0C4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4065529B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D7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EEC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BC6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4.     </w:t>
            </w:r>
            <w:proofErr w:type="spellStart"/>
            <w:r w:rsidRPr="00851709">
              <w:rPr>
                <w:sz w:val="20"/>
                <w:szCs w:val="20"/>
              </w:rPr>
              <w:t>položaj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razvodnog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ormara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električne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mreže</w:t>
            </w:r>
            <w:proofErr w:type="spellEnd"/>
            <w:r w:rsidRPr="00851709">
              <w:rPr>
                <w:sz w:val="20"/>
                <w:szCs w:val="20"/>
              </w:rPr>
              <w:t>;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52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EE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4959921E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7D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457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7E4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5.     </w:t>
            </w:r>
            <w:proofErr w:type="spellStart"/>
            <w:r w:rsidRPr="00851709">
              <w:rPr>
                <w:sz w:val="20"/>
                <w:szCs w:val="20"/>
              </w:rPr>
              <w:t>trase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polaganja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komunikacijske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infrastrukture</w:t>
            </w:r>
            <w:proofErr w:type="spellEnd"/>
            <w:r w:rsidRPr="00851709">
              <w:rPr>
                <w:sz w:val="20"/>
                <w:szCs w:val="20"/>
              </w:rPr>
              <w:t>;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14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AB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6F587258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CDB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CE0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382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6.     </w:t>
            </w:r>
            <w:proofErr w:type="spellStart"/>
            <w:r w:rsidRPr="00851709">
              <w:rPr>
                <w:sz w:val="20"/>
                <w:szCs w:val="20"/>
              </w:rPr>
              <w:t>položaj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telekomunikacijskih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priključaka</w:t>
            </w:r>
            <w:proofErr w:type="spellEnd"/>
            <w:r w:rsidRPr="00851709">
              <w:rPr>
                <w:sz w:val="20"/>
                <w:szCs w:val="20"/>
              </w:rPr>
              <w:t>;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A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8D0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40C4EEAC" w14:textId="77777777" w:rsidTr="007A5DB0">
        <w:trPr>
          <w:trHeight w:val="49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18E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A88" w14:textId="77777777" w:rsidR="009355D7" w:rsidRPr="00851709" w:rsidRDefault="009355D7" w:rsidP="007A5DB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3FE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7.     </w:t>
            </w:r>
            <w:proofErr w:type="spellStart"/>
            <w:r w:rsidRPr="00851709">
              <w:rPr>
                <w:sz w:val="20"/>
                <w:szCs w:val="20"/>
              </w:rPr>
              <w:t>dispozicijske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nacrte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opreme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komunikacijskom</w:t>
            </w:r>
            <w:proofErr w:type="spellEnd"/>
          </w:p>
          <w:p w14:paraId="59619724" w14:textId="77777777" w:rsidR="009355D7" w:rsidRPr="00851709" w:rsidRDefault="009355D7" w:rsidP="007A5DB0">
            <w:pPr>
              <w:ind w:firstLineChars="500" w:firstLine="1000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       </w:t>
            </w:r>
            <w:proofErr w:type="spellStart"/>
            <w:r w:rsidRPr="00851709">
              <w:rPr>
                <w:sz w:val="20"/>
                <w:szCs w:val="20"/>
              </w:rPr>
              <w:t>razdjelniku</w:t>
            </w:r>
            <w:proofErr w:type="spellEnd"/>
            <w:r w:rsidRPr="00851709">
              <w:rPr>
                <w:sz w:val="20"/>
                <w:szCs w:val="20"/>
              </w:rPr>
              <w:t>,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143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15F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  <w:tr w:rsidR="009355D7" w:rsidRPr="00851709" w14:paraId="589EC9B3" w14:textId="77777777" w:rsidTr="007A5DB0">
        <w:trPr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90F" w14:textId="77777777" w:rsidR="009355D7" w:rsidRPr="00851709" w:rsidRDefault="009355D7" w:rsidP="007A5DB0">
            <w:pPr>
              <w:ind w:left="450"/>
              <w:jc w:val="center"/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>19.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6B8" w14:textId="77777777" w:rsidR="009355D7" w:rsidRPr="00851709" w:rsidRDefault="009355D7" w:rsidP="007A5DB0">
            <w:pPr>
              <w:ind w:left="-14"/>
              <w:rPr>
                <w:sz w:val="20"/>
                <w:szCs w:val="20"/>
              </w:rPr>
            </w:pPr>
            <w:proofErr w:type="spellStart"/>
            <w:r w:rsidRPr="00851709">
              <w:rPr>
                <w:sz w:val="20"/>
                <w:szCs w:val="20"/>
              </w:rPr>
              <w:t>Mjesto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isporuke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opreme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464" w14:textId="77777777" w:rsidR="009355D7" w:rsidRPr="00851709" w:rsidRDefault="009355D7" w:rsidP="007A5DB0">
            <w:pPr>
              <w:rPr>
                <w:sz w:val="20"/>
                <w:szCs w:val="20"/>
              </w:rPr>
            </w:pPr>
            <w:r w:rsidRPr="00851709">
              <w:rPr>
                <w:sz w:val="20"/>
                <w:szCs w:val="20"/>
              </w:rPr>
              <w:t xml:space="preserve">Sav </w:t>
            </w:r>
            <w:proofErr w:type="spellStart"/>
            <w:r w:rsidRPr="00851709">
              <w:rPr>
                <w:sz w:val="20"/>
                <w:szCs w:val="20"/>
              </w:rPr>
              <w:t>materijal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naveden</w:t>
            </w:r>
            <w:proofErr w:type="spellEnd"/>
            <w:r w:rsidRPr="00851709">
              <w:rPr>
                <w:sz w:val="20"/>
                <w:szCs w:val="20"/>
              </w:rPr>
              <w:t xml:space="preserve"> u </w:t>
            </w:r>
            <w:proofErr w:type="spellStart"/>
            <w:r w:rsidRPr="00851709">
              <w:rPr>
                <w:sz w:val="20"/>
                <w:szCs w:val="20"/>
              </w:rPr>
              <w:t>troškovniku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zahtjeva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dobavu</w:t>
            </w:r>
            <w:proofErr w:type="spellEnd"/>
            <w:r w:rsidRPr="00851709">
              <w:rPr>
                <w:sz w:val="20"/>
                <w:szCs w:val="20"/>
              </w:rPr>
              <w:t xml:space="preserve"> i </w:t>
            </w:r>
            <w:proofErr w:type="spellStart"/>
            <w:r w:rsidRPr="00851709">
              <w:rPr>
                <w:sz w:val="20"/>
                <w:szCs w:val="20"/>
              </w:rPr>
              <w:t>isporuku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na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lokaciju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te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instaliranje</w:t>
            </w:r>
            <w:proofErr w:type="spellEnd"/>
            <w:r w:rsidRPr="00851709">
              <w:rPr>
                <w:sz w:val="20"/>
                <w:szCs w:val="20"/>
              </w:rPr>
              <w:t xml:space="preserve">, </w:t>
            </w:r>
            <w:proofErr w:type="spellStart"/>
            <w:r w:rsidRPr="00851709">
              <w:rPr>
                <w:sz w:val="20"/>
                <w:szCs w:val="20"/>
              </w:rPr>
              <w:t>ugradnju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ili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montažu</w:t>
            </w:r>
            <w:proofErr w:type="spellEnd"/>
            <w:r w:rsidRPr="00851709">
              <w:rPr>
                <w:sz w:val="20"/>
                <w:szCs w:val="20"/>
              </w:rPr>
              <w:t xml:space="preserve"> </w:t>
            </w:r>
            <w:proofErr w:type="spellStart"/>
            <w:r w:rsidRPr="00851709">
              <w:rPr>
                <w:sz w:val="20"/>
                <w:szCs w:val="20"/>
              </w:rPr>
              <w:t>istog</w:t>
            </w:r>
            <w:proofErr w:type="spellEnd"/>
            <w:r w:rsidRPr="00851709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56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C27" w14:textId="77777777" w:rsidR="009355D7" w:rsidRPr="00851709" w:rsidRDefault="009355D7" w:rsidP="007A5D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ACC772" w14:textId="77777777" w:rsidR="009355D7" w:rsidRPr="00851709" w:rsidRDefault="009355D7" w:rsidP="009355D7">
      <w:pPr>
        <w:rPr>
          <w:sz w:val="20"/>
          <w:szCs w:val="20"/>
        </w:rPr>
      </w:pPr>
    </w:p>
    <w:p w14:paraId="256C3E14" w14:textId="77777777" w:rsidR="009355D7" w:rsidRPr="00851709" w:rsidRDefault="009355D7" w:rsidP="009355D7">
      <w:pPr>
        <w:rPr>
          <w:sz w:val="20"/>
          <w:szCs w:val="20"/>
        </w:rPr>
      </w:pPr>
    </w:p>
    <w:p w14:paraId="44963AB1" w14:textId="77777777" w:rsidR="009355D7" w:rsidRPr="00851709" w:rsidRDefault="009355D7" w:rsidP="009355D7">
      <w:pPr>
        <w:rPr>
          <w:sz w:val="20"/>
          <w:szCs w:val="20"/>
        </w:rPr>
      </w:pPr>
      <w:r w:rsidRPr="00851709">
        <w:rPr>
          <w:sz w:val="20"/>
          <w:szCs w:val="20"/>
        </w:rPr>
        <w:t>U ____________, dana ___________ 2023.</w:t>
      </w:r>
    </w:p>
    <w:p w14:paraId="52565F55" w14:textId="77777777" w:rsidR="009355D7" w:rsidRPr="00851709" w:rsidRDefault="009355D7" w:rsidP="009355D7">
      <w:pPr>
        <w:rPr>
          <w:bCs/>
          <w:iCs/>
          <w:caps/>
          <w:sz w:val="20"/>
          <w:szCs w:val="20"/>
        </w:rPr>
      </w:pPr>
    </w:p>
    <w:p w14:paraId="56942136" w14:textId="77777777" w:rsidR="009355D7" w:rsidRPr="00851709" w:rsidRDefault="009355D7" w:rsidP="009355D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851709">
        <w:rPr>
          <w:sz w:val="20"/>
          <w:szCs w:val="20"/>
        </w:rPr>
        <w:t xml:space="preserve">                                                                                                               ZA PONUDITELJA: </w:t>
      </w:r>
    </w:p>
    <w:p w14:paraId="0BCAEC96" w14:textId="77777777" w:rsidR="009355D7" w:rsidRPr="00851709" w:rsidRDefault="009355D7" w:rsidP="009355D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9" w:lineRule="auto"/>
        <w:ind w:left="-15" w:firstLine="0"/>
        <w:jc w:val="left"/>
        <w:rPr>
          <w:sz w:val="20"/>
          <w:szCs w:val="20"/>
        </w:rPr>
      </w:pPr>
    </w:p>
    <w:p w14:paraId="02E2F36A" w14:textId="77777777" w:rsidR="009355D7" w:rsidRPr="00851709" w:rsidRDefault="009355D7" w:rsidP="009355D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851709">
        <w:rPr>
          <w:sz w:val="20"/>
          <w:szCs w:val="20"/>
        </w:rPr>
        <w:tab/>
        <w:t xml:space="preserve"> </w:t>
      </w:r>
    </w:p>
    <w:p w14:paraId="57A0D078" w14:textId="77777777" w:rsidR="009355D7" w:rsidRPr="00851709" w:rsidRDefault="009355D7" w:rsidP="009355D7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 w:firstLine="0"/>
        <w:jc w:val="left"/>
        <w:rPr>
          <w:sz w:val="20"/>
          <w:szCs w:val="20"/>
        </w:rPr>
      </w:pPr>
      <w:r w:rsidRPr="00851709">
        <w:rPr>
          <w:sz w:val="20"/>
          <w:szCs w:val="20"/>
        </w:rPr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M.P.  </w:t>
      </w:r>
      <w:r w:rsidRPr="00851709">
        <w:rPr>
          <w:sz w:val="20"/>
          <w:szCs w:val="20"/>
        </w:rPr>
        <w:tab/>
        <w:t xml:space="preserve">    </w:t>
      </w:r>
      <w:r w:rsidRPr="00851709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</w:t>
      </w:r>
      <w:r w:rsidRPr="00851709">
        <w:rPr>
          <w:sz w:val="20"/>
          <w:szCs w:val="20"/>
        </w:rPr>
        <w:t xml:space="preserve">______________________________________ </w:t>
      </w:r>
    </w:p>
    <w:p w14:paraId="4F6A76D1" w14:textId="77777777" w:rsidR="009355D7" w:rsidRPr="00851709" w:rsidRDefault="009355D7" w:rsidP="009355D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6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851709">
        <w:rPr>
          <w:sz w:val="20"/>
          <w:szCs w:val="20"/>
        </w:rPr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          </w:t>
      </w:r>
      <w:r w:rsidRPr="00851709">
        <w:rPr>
          <w:sz w:val="20"/>
          <w:szCs w:val="20"/>
        </w:rPr>
        <w:tab/>
        <w:t xml:space="preserve"> </w:t>
      </w:r>
      <w:r w:rsidRPr="0085170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</w:t>
      </w:r>
      <w:r w:rsidRPr="00851709">
        <w:rPr>
          <w:sz w:val="20"/>
          <w:szCs w:val="20"/>
        </w:rPr>
        <w:t>(</w:t>
      </w:r>
      <w:proofErr w:type="spellStart"/>
      <w:proofErr w:type="gramStart"/>
      <w:r w:rsidRPr="00851709">
        <w:rPr>
          <w:sz w:val="20"/>
          <w:szCs w:val="20"/>
        </w:rPr>
        <w:t>ime</w:t>
      </w:r>
      <w:proofErr w:type="spellEnd"/>
      <w:proofErr w:type="gramEnd"/>
      <w:r w:rsidRPr="00851709">
        <w:rPr>
          <w:sz w:val="20"/>
          <w:szCs w:val="20"/>
        </w:rPr>
        <w:t xml:space="preserve">, </w:t>
      </w:r>
      <w:proofErr w:type="spellStart"/>
      <w:r w:rsidRPr="00851709">
        <w:rPr>
          <w:sz w:val="20"/>
          <w:szCs w:val="20"/>
        </w:rPr>
        <w:t>prezime</w:t>
      </w:r>
      <w:proofErr w:type="spellEnd"/>
      <w:r w:rsidRPr="00851709">
        <w:rPr>
          <w:sz w:val="20"/>
          <w:szCs w:val="20"/>
        </w:rPr>
        <w:t xml:space="preserve">, </w:t>
      </w:r>
      <w:proofErr w:type="spellStart"/>
      <w:r w:rsidRPr="00851709">
        <w:rPr>
          <w:sz w:val="20"/>
          <w:szCs w:val="20"/>
        </w:rPr>
        <w:t>funkcija</w:t>
      </w:r>
      <w:proofErr w:type="spellEnd"/>
      <w:r w:rsidRPr="00851709">
        <w:rPr>
          <w:sz w:val="20"/>
          <w:szCs w:val="20"/>
        </w:rPr>
        <w:t xml:space="preserve"> i </w:t>
      </w:r>
      <w:proofErr w:type="spellStart"/>
      <w:r w:rsidRPr="00851709">
        <w:rPr>
          <w:sz w:val="20"/>
          <w:szCs w:val="20"/>
        </w:rPr>
        <w:t>potpis</w:t>
      </w:r>
      <w:proofErr w:type="spellEnd"/>
      <w:r w:rsidRPr="00851709">
        <w:rPr>
          <w:sz w:val="20"/>
          <w:szCs w:val="20"/>
        </w:rPr>
        <w:t xml:space="preserve"> </w:t>
      </w:r>
      <w:proofErr w:type="spellStart"/>
      <w:r w:rsidRPr="00851709">
        <w:rPr>
          <w:sz w:val="20"/>
          <w:szCs w:val="20"/>
        </w:rPr>
        <w:t>ovlaštene</w:t>
      </w:r>
      <w:proofErr w:type="spellEnd"/>
      <w:r w:rsidRPr="00851709">
        <w:rPr>
          <w:sz w:val="20"/>
          <w:szCs w:val="20"/>
        </w:rPr>
        <w:t xml:space="preserve"> </w:t>
      </w:r>
      <w:proofErr w:type="spellStart"/>
      <w:r w:rsidRPr="00851709">
        <w:rPr>
          <w:sz w:val="20"/>
          <w:szCs w:val="20"/>
        </w:rPr>
        <w:t>osobe</w:t>
      </w:r>
      <w:proofErr w:type="spellEnd"/>
      <w:r>
        <w:rPr>
          <w:sz w:val="20"/>
          <w:szCs w:val="20"/>
        </w:rPr>
        <w:t>)</w:t>
      </w:r>
      <w:r w:rsidRPr="00851709">
        <w:rPr>
          <w:sz w:val="20"/>
          <w:szCs w:val="20"/>
        </w:rPr>
        <w:t xml:space="preserve"> </w:t>
      </w:r>
    </w:p>
    <w:p w14:paraId="425D1DFF" w14:textId="77777777" w:rsidR="009355D7" w:rsidRPr="00851709" w:rsidRDefault="009355D7" w:rsidP="009355D7">
      <w:pPr>
        <w:ind w:left="3414"/>
        <w:rPr>
          <w:sz w:val="20"/>
          <w:szCs w:val="20"/>
        </w:rPr>
      </w:pPr>
    </w:p>
    <w:p w14:paraId="095492F6" w14:textId="77777777" w:rsidR="009355D7" w:rsidRPr="00851709" w:rsidRDefault="009355D7" w:rsidP="009355D7">
      <w:pPr>
        <w:rPr>
          <w:b/>
          <w:iCs/>
          <w:sz w:val="20"/>
          <w:szCs w:val="20"/>
        </w:rPr>
      </w:pPr>
    </w:p>
    <w:p w14:paraId="0C969A3F" w14:textId="77777777" w:rsidR="009355D7" w:rsidRPr="00851709" w:rsidRDefault="009355D7" w:rsidP="009355D7">
      <w:pPr>
        <w:rPr>
          <w:sz w:val="20"/>
          <w:szCs w:val="20"/>
        </w:rPr>
      </w:pPr>
      <w:r w:rsidRPr="00851709">
        <w:rPr>
          <w:sz w:val="20"/>
          <w:szCs w:val="20"/>
        </w:rPr>
        <w:t xml:space="preserve">                                                                         </w:t>
      </w:r>
    </w:p>
    <w:p w14:paraId="08A8232E" w14:textId="77777777" w:rsidR="009355D7" w:rsidRPr="00851709" w:rsidRDefault="009355D7" w:rsidP="009355D7">
      <w:pPr>
        <w:spacing w:after="160" w:line="256" w:lineRule="auto"/>
        <w:rPr>
          <w:sz w:val="20"/>
          <w:szCs w:val="20"/>
        </w:rPr>
      </w:pPr>
    </w:p>
    <w:p w14:paraId="355A4958" w14:textId="77777777" w:rsidR="009355D7" w:rsidRPr="00851709" w:rsidRDefault="009355D7" w:rsidP="009355D7">
      <w:pPr>
        <w:spacing w:after="160" w:line="256" w:lineRule="auto"/>
        <w:ind w:left="0" w:firstLine="0"/>
        <w:jc w:val="left"/>
        <w:rPr>
          <w:b/>
          <w:color w:val="000000" w:themeColor="text1"/>
          <w:sz w:val="20"/>
          <w:szCs w:val="20"/>
        </w:rPr>
      </w:pPr>
      <w:proofErr w:type="spellStart"/>
      <w:r w:rsidRPr="00851709">
        <w:rPr>
          <w:b/>
          <w:color w:val="000000" w:themeColor="text1"/>
          <w:sz w:val="20"/>
          <w:szCs w:val="20"/>
        </w:rPr>
        <w:t>Ponuditelj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je </w:t>
      </w:r>
      <w:proofErr w:type="spellStart"/>
      <w:r w:rsidRPr="00851709">
        <w:rPr>
          <w:b/>
          <w:color w:val="000000" w:themeColor="text1"/>
          <w:sz w:val="20"/>
          <w:szCs w:val="20"/>
        </w:rPr>
        <w:t>dužan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ispuniti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obrazac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Izjave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851709">
        <w:rPr>
          <w:b/>
          <w:color w:val="000000" w:themeColor="text1"/>
          <w:sz w:val="20"/>
          <w:szCs w:val="20"/>
        </w:rPr>
        <w:t>na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način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da u </w:t>
      </w:r>
      <w:proofErr w:type="spellStart"/>
      <w:r w:rsidRPr="00851709">
        <w:rPr>
          <w:b/>
          <w:color w:val="000000" w:themeColor="text1"/>
          <w:sz w:val="20"/>
          <w:szCs w:val="20"/>
        </w:rPr>
        <w:t>kolone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tablice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DA/NE, u </w:t>
      </w:r>
      <w:proofErr w:type="spellStart"/>
      <w:r w:rsidRPr="00851709">
        <w:rPr>
          <w:b/>
          <w:color w:val="000000" w:themeColor="text1"/>
          <w:sz w:val="20"/>
          <w:szCs w:val="20"/>
        </w:rPr>
        <w:t>svaki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red </w:t>
      </w:r>
      <w:proofErr w:type="spellStart"/>
      <w:r w:rsidRPr="00851709">
        <w:rPr>
          <w:b/>
          <w:color w:val="000000" w:themeColor="text1"/>
          <w:sz w:val="20"/>
          <w:szCs w:val="20"/>
        </w:rPr>
        <w:t>upiše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„</w:t>
      </w:r>
      <w:proofErr w:type="gramStart"/>
      <w:r w:rsidRPr="00851709">
        <w:rPr>
          <w:b/>
          <w:color w:val="000000" w:themeColor="text1"/>
          <w:sz w:val="20"/>
          <w:szCs w:val="20"/>
        </w:rPr>
        <w:t xml:space="preserve">DA“ </w:t>
      </w:r>
      <w:proofErr w:type="spellStart"/>
      <w:r w:rsidRPr="00851709">
        <w:rPr>
          <w:b/>
          <w:color w:val="000000" w:themeColor="text1"/>
          <w:sz w:val="20"/>
          <w:szCs w:val="20"/>
        </w:rPr>
        <w:t>ili</w:t>
      </w:r>
      <w:proofErr w:type="spellEnd"/>
      <w:proofErr w:type="gramEnd"/>
      <w:r w:rsidRPr="00851709">
        <w:rPr>
          <w:b/>
          <w:color w:val="000000" w:themeColor="text1"/>
          <w:sz w:val="20"/>
          <w:szCs w:val="20"/>
        </w:rPr>
        <w:t xml:space="preserve"> „NE“, </w:t>
      </w:r>
      <w:proofErr w:type="spellStart"/>
      <w:r w:rsidRPr="00851709">
        <w:rPr>
          <w:b/>
          <w:color w:val="000000" w:themeColor="text1"/>
          <w:sz w:val="20"/>
          <w:szCs w:val="20"/>
        </w:rPr>
        <w:t>ovisno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o tome </w:t>
      </w:r>
      <w:proofErr w:type="spellStart"/>
      <w:r w:rsidRPr="00851709">
        <w:rPr>
          <w:b/>
          <w:color w:val="000000" w:themeColor="text1"/>
          <w:sz w:val="20"/>
          <w:szCs w:val="20"/>
        </w:rPr>
        <w:t>ima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li </w:t>
      </w:r>
      <w:proofErr w:type="spellStart"/>
      <w:r w:rsidRPr="00851709">
        <w:rPr>
          <w:b/>
          <w:color w:val="000000" w:themeColor="text1"/>
          <w:sz w:val="20"/>
          <w:szCs w:val="20"/>
        </w:rPr>
        <w:t>Ponuditelj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mogućnost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realizacije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ili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sadržava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li </w:t>
      </w:r>
      <w:proofErr w:type="spellStart"/>
      <w:r w:rsidRPr="00851709">
        <w:rPr>
          <w:b/>
          <w:color w:val="000000" w:themeColor="text1"/>
          <w:sz w:val="20"/>
          <w:szCs w:val="20"/>
        </w:rPr>
        <w:t>ponuđena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uluga</w:t>
      </w:r>
      <w:proofErr w:type="spellEnd"/>
      <w:r w:rsidRPr="00851709">
        <w:rPr>
          <w:b/>
          <w:color w:val="000000" w:themeColor="text1"/>
          <w:sz w:val="20"/>
          <w:szCs w:val="20"/>
        </w:rPr>
        <w:t>/</w:t>
      </w:r>
      <w:proofErr w:type="spellStart"/>
      <w:r w:rsidRPr="00851709">
        <w:rPr>
          <w:b/>
          <w:color w:val="000000" w:themeColor="text1"/>
          <w:sz w:val="20"/>
          <w:szCs w:val="20"/>
        </w:rPr>
        <w:t>rješenje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navedenu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funkcionalnost</w:t>
      </w:r>
      <w:proofErr w:type="spellEnd"/>
    </w:p>
    <w:p w14:paraId="63BC8032" w14:textId="77777777" w:rsidR="009355D7" w:rsidRPr="00851709" w:rsidRDefault="009355D7" w:rsidP="009355D7">
      <w:pPr>
        <w:tabs>
          <w:tab w:val="left" w:pos="810"/>
        </w:tabs>
        <w:ind w:left="0"/>
        <w:jc w:val="left"/>
        <w:rPr>
          <w:sz w:val="20"/>
          <w:szCs w:val="20"/>
        </w:rPr>
      </w:pPr>
      <w:proofErr w:type="spellStart"/>
      <w:r w:rsidRPr="00851709">
        <w:rPr>
          <w:b/>
          <w:color w:val="000000" w:themeColor="text1"/>
          <w:sz w:val="20"/>
          <w:szCs w:val="20"/>
        </w:rPr>
        <w:t>Ukoliko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svi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redovi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nemaju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odgovor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„</w:t>
      </w:r>
      <w:proofErr w:type="gramStart"/>
      <w:r w:rsidRPr="00851709">
        <w:rPr>
          <w:b/>
          <w:color w:val="000000" w:themeColor="text1"/>
          <w:sz w:val="20"/>
          <w:szCs w:val="20"/>
        </w:rPr>
        <w:t xml:space="preserve">da“ </w:t>
      </w:r>
      <w:proofErr w:type="spellStart"/>
      <w:r w:rsidRPr="00851709">
        <w:rPr>
          <w:b/>
          <w:color w:val="000000" w:themeColor="text1"/>
          <w:sz w:val="20"/>
          <w:szCs w:val="20"/>
        </w:rPr>
        <w:t>ili</w:t>
      </w:r>
      <w:proofErr w:type="spellEnd"/>
      <w:proofErr w:type="gram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su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pojedini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redovi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neispunjeni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851709">
        <w:rPr>
          <w:b/>
          <w:color w:val="000000" w:themeColor="text1"/>
          <w:sz w:val="20"/>
          <w:szCs w:val="20"/>
        </w:rPr>
        <w:t>smatrati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će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se da </w:t>
      </w:r>
      <w:proofErr w:type="spellStart"/>
      <w:r w:rsidRPr="00851709">
        <w:rPr>
          <w:b/>
          <w:color w:val="000000" w:themeColor="text1"/>
          <w:sz w:val="20"/>
          <w:szCs w:val="20"/>
        </w:rPr>
        <w:t>ponuditelj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ne </w:t>
      </w:r>
      <w:proofErr w:type="spellStart"/>
      <w:r w:rsidRPr="00851709">
        <w:rPr>
          <w:b/>
          <w:color w:val="000000" w:themeColor="text1"/>
          <w:sz w:val="20"/>
          <w:szCs w:val="20"/>
        </w:rPr>
        <w:t>nudi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kompletno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traženu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uslugu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851709">
        <w:rPr>
          <w:b/>
          <w:color w:val="000000" w:themeColor="text1"/>
          <w:sz w:val="20"/>
          <w:szCs w:val="20"/>
        </w:rPr>
        <w:t>te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će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se </w:t>
      </w:r>
      <w:proofErr w:type="spellStart"/>
      <w:r w:rsidRPr="00851709">
        <w:rPr>
          <w:b/>
          <w:color w:val="000000" w:themeColor="text1"/>
          <w:sz w:val="20"/>
          <w:szCs w:val="20"/>
        </w:rPr>
        <w:t>njegova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ponuda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smatrati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851709">
        <w:rPr>
          <w:b/>
          <w:color w:val="000000" w:themeColor="text1"/>
          <w:sz w:val="20"/>
          <w:szCs w:val="20"/>
        </w:rPr>
        <w:t>nepravilnom</w:t>
      </w:r>
      <w:proofErr w:type="spellEnd"/>
      <w:r w:rsidRPr="00851709">
        <w:rPr>
          <w:b/>
          <w:color w:val="000000" w:themeColor="text1"/>
          <w:sz w:val="20"/>
          <w:szCs w:val="20"/>
        </w:rPr>
        <w:t xml:space="preserve"> i </w:t>
      </w:r>
      <w:proofErr w:type="spellStart"/>
      <w:r w:rsidRPr="00851709">
        <w:rPr>
          <w:b/>
          <w:color w:val="000000" w:themeColor="text1"/>
          <w:sz w:val="20"/>
          <w:szCs w:val="20"/>
        </w:rPr>
        <w:t>neprihvatljivom</w:t>
      </w:r>
      <w:proofErr w:type="spellEnd"/>
      <w:r w:rsidRPr="00851709">
        <w:rPr>
          <w:b/>
          <w:color w:val="000000" w:themeColor="text1"/>
          <w:sz w:val="20"/>
          <w:szCs w:val="20"/>
        </w:rPr>
        <w:t>.</w:t>
      </w:r>
    </w:p>
    <w:p w14:paraId="518EE617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721DD7B8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7DE9A61A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079621D2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259C17D5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704B161A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0B9BC77A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724059AD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29BD3131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5A14FBA4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7206B06C" w14:textId="77777777" w:rsidR="009355D7" w:rsidRPr="00851709" w:rsidRDefault="009355D7" w:rsidP="009355D7">
      <w:pPr>
        <w:jc w:val="right"/>
        <w:rPr>
          <w:sz w:val="20"/>
          <w:szCs w:val="20"/>
        </w:rPr>
      </w:pPr>
    </w:p>
    <w:p w14:paraId="0A7D0D12" w14:textId="77777777" w:rsidR="00BC595E" w:rsidRDefault="00BC595E" w:rsidP="009355D7">
      <w:pPr>
        <w:ind w:left="0" w:firstLine="0"/>
      </w:pPr>
    </w:p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F6A1D"/>
    <w:multiLevelType w:val="hybridMultilevel"/>
    <w:tmpl w:val="3640B148"/>
    <w:lvl w:ilvl="0" w:tplc="A19EC69A">
      <w:start w:val="2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9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E15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CF9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CBD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AF1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E1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CD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0C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23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2"/>
    <w:rsid w:val="006A7AD2"/>
    <w:rsid w:val="009355D7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4DBF"/>
  <w15:chartTrackingRefBased/>
  <w15:docId w15:val="{37135901-3100-4612-94F9-3948E7C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D7"/>
    <w:pPr>
      <w:spacing w:after="5" w:line="268" w:lineRule="auto"/>
      <w:ind w:left="588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9355D7"/>
    <w:pPr>
      <w:keepNext/>
      <w:keepLines/>
      <w:numPr>
        <w:numId w:val="1"/>
      </w:numPr>
      <w:shd w:val="clear" w:color="auto" w:fill="D5DCE4"/>
      <w:spacing w:after="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D7"/>
    <w:rPr>
      <w:rFonts w:ascii="Arial" w:eastAsia="Arial" w:hAnsi="Arial" w:cs="Arial"/>
      <w:b/>
      <w:color w:val="000000"/>
      <w:shd w:val="clear" w:color="auto" w:fill="D5DCE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2023-03-17T09:59:00Z</dcterms:created>
  <dcterms:modified xsi:type="dcterms:W3CDTF">2023-03-17T10:00:00Z</dcterms:modified>
</cp:coreProperties>
</file>